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758" w:lineRule="exact"/>
        <w:ind w:left="158" w:right="367"/>
        <w:jc w:val="center"/>
        <w:rPr>
          <w:rFonts w:hint="eastAsia"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w:t>
      </w:r>
    </w:p>
    <w:p>
      <w:pPr>
        <w:spacing w:line="758" w:lineRule="exact"/>
        <w:ind w:left="158" w:right="367"/>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现代农业生态示范园区管理委员会整体支出绩效自评报告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both"/>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rPr>
          <w:rFonts w:hint="eastAsia" w:hAnsi="宋体" w:eastAsia="仿宋_GB2312" w:cs="宋体"/>
          <w:kern w:val="0"/>
          <w:sz w:val="36"/>
          <w:szCs w:val="36"/>
        </w:rPr>
      </w:pPr>
      <w:r>
        <w:rPr>
          <w:rFonts w:hint="eastAsia" w:hAnsi="宋体" w:eastAsia="仿宋_GB2312" w:cs="宋体"/>
          <w:kern w:val="0"/>
          <w:sz w:val="36"/>
          <w:szCs w:val="36"/>
        </w:rPr>
        <w:t>部门单位名称（公章）：特克斯县现代农业生态示范园区管理委员会</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21"/>
          <w:rFonts w:ascii="仿宋" w:hAnsi="仿宋" w:eastAsia="仿宋"/>
          <w:b/>
          <w:bCs/>
        </w:rPr>
      </w:pPr>
      <w:bookmarkStart w:id="2" w:name="_Toc70450290"/>
      <w:r>
        <w:rPr>
          <w:rStyle w:val="21"/>
          <w:rFonts w:hint="eastAsia" w:ascii="仿宋" w:hAnsi="仿宋" w:eastAsia="仿宋"/>
          <w:b/>
          <w:bCs/>
        </w:rPr>
        <w:t>（一）部门单位基本情况</w:t>
      </w:r>
      <w:bookmarkEnd w:id="2"/>
    </w:p>
    <w:p>
      <w:pPr>
        <w:widowControl/>
        <w:spacing w:line="560" w:lineRule="exact"/>
        <w:ind w:firstLine="640" w:firstLineChars="200"/>
        <w:jc w:val="left"/>
        <w:rPr>
          <w:rFonts w:hint="eastAsia" w:ascii="黑体" w:eastAsia="黑体" w:cs="宋体"/>
          <w:bCs/>
          <w:kern w:val="0"/>
          <w:sz w:val="32"/>
          <w:szCs w:val="32"/>
          <w:lang w:bidi="ar-SA"/>
        </w:rPr>
      </w:pPr>
      <w:r>
        <w:rPr>
          <w:rFonts w:hint="eastAsia" w:ascii="黑体" w:eastAsia="黑体" w:cs="宋体"/>
          <w:bCs/>
          <w:kern w:val="0"/>
          <w:sz w:val="32"/>
          <w:szCs w:val="32"/>
          <w:lang w:bidi="ar-SA"/>
        </w:rPr>
        <w:t>一、主要职能</w:t>
      </w:r>
    </w:p>
    <w:p>
      <w:pPr>
        <w:spacing w:line="360" w:lineRule="auto"/>
        <w:ind w:firstLine="544" w:firstLineChars="200"/>
        <w:rPr>
          <w:rStyle w:val="21"/>
          <w:rFonts w:hint="eastAsia" w:ascii="仿宋_GB2312" w:hAnsi="楷体" w:eastAsia="仿宋_GB2312" w:cs="Times New Roman"/>
          <w:b w:val="0"/>
          <w:spacing w:val="-4"/>
          <w:sz w:val="28"/>
          <w:szCs w:val="28"/>
        </w:rPr>
      </w:pPr>
      <w:r>
        <w:rPr>
          <w:rStyle w:val="21"/>
          <w:rFonts w:hint="eastAsia" w:ascii="仿宋_GB2312" w:hAnsi="楷体" w:eastAsia="仿宋_GB2312" w:cs="Times New Roman"/>
          <w:b w:val="0"/>
          <w:spacing w:val="-4"/>
          <w:sz w:val="28"/>
          <w:szCs w:val="28"/>
        </w:rPr>
        <w:t>1、负责组织编制和实施现代农业生态示范园区总体规划，控制性详细规划、修建性详细规划等工作；</w:t>
      </w:r>
    </w:p>
    <w:p>
      <w:pPr>
        <w:spacing w:line="360" w:lineRule="auto"/>
        <w:ind w:firstLine="544" w:firstLineChars="200"/>
        <w:rPr>
          <w:rStyle w:val="21"/>
          <w:rFonts w:hint="eastAsia" w:ascii="仿宋_GB2312" w:hAnsi="楷体" w:eastAsia="仿宋_GB2312" w:cs="Times New Roman"/>
          <w:b w:val="0"/>
          <w:spacing w:val="-4"/>
          <w:sz w:val="28"/>
          <w:szCs w:val="28"/>
        </w:rPr>
      </w:pPr>
      <w:r>
        <w:rPr>
          <w:rStyle w:val="21"/>
          <w:rFonts w:hint="eastAsia" w:ascii="仿宋_GB2312" w:hAnsi="楷体" w:eastAsia="仿宋_GB2312" w:cs="Times New Roman"/>
          <w:b w:val="0"/>
          <w:spacing w:val="-4"/>
          <w:sz w:val="28"/>
          <w:szCs w:val="28"/>
        </w:rPr>
        <w:t>2、负责协调落实城乡统筹政策、产业扶持政策等入驻企业的优惠政策工作；</w:t>
      </w:r>
    </w:p>
    <w:p>
      <w:pPr>
        <w:spacing w:line="360" w:lineRule="auto"/>
        <w:ind w:firstLine="544" w:firstLineChars="200"/>
        <w:rPr>
          <w:rStyle w:val="21"/>
          <w:rFonts w:hint="eastAsia" w:ascii="仿宋_GB2312" w:hAnsi="楷体" w:eastAsia="仿宋_GB2312" w:cs="Times New Roman"/>
          <w:b w:val="0"/>
          <w:spacing w:val="-4"/>
          <w:sz w:val="28"/>
          <w:szCs w:val="28"/>
        </w:rPr>
      </w:pPr>
      <w:r>
        <w:rPr>
          <w:rStyle w:val="21"/>
          <w:rFonts w:hint="eastAsia" w:ascii="仿宋_GB2312" w:hAnsi="楷体" w:eastAsia="仿宋_GB2312" w:cs="Times New Roman"/>
          <w:b w:val="0"/>
          <w:spacing w:val="-4"/>
          <w:sz w:val="28"/>
          <w:szCs w:val="28"/>
        </w:rPr>
        <w:t>3、负责统筹协调相关项目、资金进入现代农业生态示范园区工作；</w:t>
      </w:r>
    </w:p>
    <w:p>
      <w:pPr>
        <w:spacing w:line="360" w:lineRule="auto"/>
        <w:ind w:firstLine="544" w:firstLineChars="200"/>
        <w:rPr>
          <w:rStyle w:val="21"/>
          <w:rFonts w:hint="eastAsia" w:ascii="仿宋_GB2312" w:hAnsi="楷体" w:eastAsia="仿宋_GB2312" w:cs="Times New Roman"/>
          <w:b w:val="0"/>
          <w:spacing w:val="-4"/>
          <w:sz w:val="28"/>
          <w:szCs w:val="28"/>
        </w:rPr>
      </w:pPr>
      <w:r>
        <w:rPr>
          <w:rStyle w:val="21"/>
          <w:rFonts w:hint="eastAsia" w:ascii="仿宋_GB2312" w:hAnsi="楷体" w:eastAsia="仿宋_GB2312" w:cs="Times New Roman"/>
          <w:b w:val="0"/>
          <w:spacing w:val="-4"/>
          <w:sz w:val="28"/>
          <w:szCs w:val="28"/>
        </w:rPr>
        <w:t>4、负责现代农业生态示范园区项目的策划、包装，参与项目申报、实施和检查验收工作；</w:t>
      </w:r>
    </w:p>
    <w:p>
      <w:pPr>
        <w:spacing w:line="360" w:lineRule="auto"/>
        <w:ind w:firstLine="544" w:firstLineChars="200"/>
        <w:rPr>
          <w:rStyle w:val="21"/>
          <w:rFonts w:hint="eastAsia" w:ascii="仿宋_GB2312" w:hAnsi="楷体" w:eastAsia="仿宋_GB2312" w:cs="Times New Roman"/>
          <w:b w:val="0"/>
          <w:spacing w:val="-4"/>
          <w:sz w:val="28"/>
          <w:szCs w:val="28"/>
        </w:rPr>
      </w:pPr>
      <w:r>
        <w:rPr>
          <w:rStyle w:val="21"/>
          <w:rFonts w:hint="eastAsia" w:ascii="仿宋_GB2312" w:hAnsi="楷体" w:eastAsia="仿宋_GB2312" w:cs="Times New Roman"/>
          <w:b w:val="0"/>
          <w:spacing w:val="-4"/>
          <w:sz w:val="28"/>
          <w:szCs w:val="28"/>
        </w:rPr>
        <w:t>5、负责组织实施现代农业生态示范园区基础设施、农民新村及工作服务设施等建设；</w:t>
      </w:r>
    </w:p>
    <w:p>
      <w:pPr>
        <w:spacing w:line="360" w:lineRule="auto"/>
        <w:ind w:firstLine="544" w:firstLineChars="200"/>
        <w:rPr>
          <w:rStyle w:val="21"/>
          <w:rFonts w:hint="eastAsia" w:ascii="仿宋_GB2312" w:hAnsi="楷体" w:eastAsia="仿宋_GB2312" w:cs="Times New Roman"/>
          <w:b w:val="0"/>
          <w:spacing w:val="-4"/>
          <w:sz w:val="28"/>
          <w:szCs w:val="28"/>
        </w:rPr>
      </w:pPr>
      <w:r>
        <w:rPr>
          <w:rStyle w:val="21"/>
          <w:rFonts w:hint="eastAsia" w:ascii="仿宋_GB2312" w:hAnsi="楷体" w:eastAsia="仿宋_GB2312" w:cs="Times New Roman"/>
          <w:b w:val="0"/>
          <w:spacing w:val="-4"/>
          <w:sz w:val="28"/>
          <w:szCs w:val="28"/>
        </w:rPr>
        <w:t>6、负责现代农业生态示范园区招商引资工作；</w:t>
      </w:r>
    </w:p>
    <w:p>
      <w:pPr>
        <w:spacing w:line="360" w:lineRule="auto"/>
        <w:ind w:firstLine="544" w:firstLineChars="200"/>
        <w:rPr>
          <w:rStyle w:val="21"/>
          <w:rFonts w:hint="eastAsia" w:ascii="仿宋_GB2312" w:hAnsi="楷体" w:eastAsia="仿宋_GB2312" w:cs="Times New Roman"/>
          <w:b w:val="0"/>
          <w:spacing w:val="-4"/>
          <w:sz w:val="28"/>
          <w:szCs w:val="28"/>
        </w:rPr>
      </w:pPr>
      <w:r>
        <w:rPr>
          <w:rStyle w:val="21"/>
          <w:rFonts w:hint="eastAsia" w:ascii="仿宋_GB2312" w:hAnsi="楷体" w:eastAsia="仿宋_GB2312" w:cs="Times New Roman"/>
          <w:b w:val="0"/>
          <w:spacing w:val="-4"/>
          <w:sz w:val="28"/>
          <w:szCs w:val="28"/>
        </w:rPr>
        <w:t>7、负责协调指导现代农业生态示范园区土地的流转工作；</w:t>
      </w:r>
    </w:p>
    <w:p>
      <w:pPr>
        <w:spacing w:line="360" w:lineRule="auto"/>
        <w:ind w:firstLine="544" w:firstLineChars="200"/>
        <w:rPr>
          <w:rStyle w:val="21"/>
          <w:rFonts w:hint="eastAsia" w:ascii="仿宋_GB2312" w:hAnsi="楷体" w:eastAsia="仿宋_GB2312" w:cs="Times New Roman"/>
          <w:b w:val="0"/>
          <w:spacing w:val="-4"/>
          <w:sz w:val="28"/>
          <w:szCs w:val="28"/>
        </w:rPr>
      </w:pPr>
      <w:r>
        <w:rPr>
          <w:rStyle w:val="21"/>
          <w:rFonts w:hint="eastAsia" w:ascii="仿宋_GB2312" w:hAnsi="楷体" w:eastAsia="仿宋_GB2312" w:cs="Times New Roman"/>
          <w:b w:val="0"/>
          <w:spacing w:val="-4"/>
          <w:sz w:val="28"/>
          <w:szCs w:val="28"/>
        </w:rPr>
        <w:t>8、负责入驻企业的服务工作，为现代农业生态示范园区业主代办相关行政审批手续，促进项目落地和加快建设；</w:t>
      </w:r>
    </w:p>
    <w:p>
      <w:pPr>
        <w:spacing w:line="360" w:lineRule="auto"/>
        <w:ind w:firstLine="544" w:firstLineChars="200"/>
        <w:rPr>
          <w:rStyle w:val="21"/>
          <w:rFonts w:hint="eastAsia" w:ascii="仿宋_GB2312" w:hAnsi="楷体" w:eastAsia="仿宋_GB2312" w:cs="Times New Roman"/>
          <w:b w:val="0"/>
          <w:spacing w:val="-4"/>
          <w:sz w:val="28"/>
          <w:szCs w:val="28"/>
        </w:rPr>
      </w:pPr>
      <w:r>
        <w:rPr>
          <w:rStyle w:val="21"/>
          <w:rFonts w:hint="eastAsia" w:ascii="仿宋_GB2312" w:hAnsi="楷体" w:eastAsia="仿宋_GB2312" w:cs="Times New Roman"/>
          <w:b w:val="0"/>
          <w:spacing w:val="-4"/>
          <w:sz w:val="28"/>
          <w:szCs w:val="28"/>
        </w:rPr>
        <w:t>9、负责对示范园区内农业科技实验、示范、推广、观光旅游等活动，依法进行管理、服务指导，监督示范园区农产品质量安全。</w:t>
      </w:r>
    </w:p>
    <w:p>
      <w:pPr>
        <w:spacing w:line="360" w:lineRule="auto"/>
        <w:ind w:firstLine="544" w:firstLineChars="200"/>
        <w:rPr>
          <w:rStyle w:val="21"/>
          <w:rFonts w:hint="eastAsia" w:ascii="仿宋_GB2312" w:hAnsi="楷体" w:eastAsia="仿宋_GB2312" w:cs="Times New Roman"/>
          <w:b w:val="0"/>
          <w:spacing w:val="-4"/>
          <w:sz w:val="28"/>
          <w:szCs w:val="28"/>
          <w:lang w:eastAsia="zh-CN"/>
        </w:rPr>
      </w:pPr>
      <w:r>
        <w:rPr>
          <w:rStyle w:val="21"/>
          <w:rFonts w:hint="eastAsia" w:ascii="仿宋_GB2312" w:hAnsi="楷体" w:eastAsia="仿宋_GB2312" w:cs="Times New Roman"/>
          <w:b w:val="0"/>
          <w:spacing w:val="-4"/>
          <w:sz w:val="28"/>
          <w:szCs w:val="28"/>
        </w:rPr>
        <w:t>10、负责组织协调相关部门，解决现代农业生态示范园区建设中的相关问题</w:t>
      </w:r>
      <w:r>
        <w:rPr>
          <w:rStyle w:val="21"/>
          <w:rFonts w:hint="eastAsia" w:ascii="仿宋_GB2312" w:hAnsi="楷体" w:eastAsia="仿宋_GB2312" w:cs="Times New Roman"/>
          <w:b w:val="0"/>
          <w:spacing w:val="-4"/>
          <w:sz w:val="28"/>
          <w:szCs w:val="28"/>
          <w:lang w:eastAsia="zh-CN"/>
        </w:rPr>
        <w:t>。</w:t>
      </w:r>
    </w:p>
    <w:p>
      <w:pPr>
        <w:pStyle w:val="5"/>
        <w:spacing w:line="360" w:lineRule="auto"/>
        <w:ind w:firstLine="562" w:firstLineChars="200"/>
        <w:rPr>
          <w:rStyle w:val="21"/>
          <w:rFonts w:hint="eastAsia" w:ascii="仿宋" w:hAnsi="仿宋" w:eastAsia="仿宋"/>
          <w:b/>
          <w:bCs/>
        </w:rPr>
      </w:pPr>
      <w:bookmarkStart w:id="3" w:name="_Toc70450292"/>
      <w:r>
        <w:rPr>
          <w:rStyle w:val="21"/>
          <w:rFonts w:hint="eastAsia" w:ascii="仿宋" w:hAnsi="仿宋" w:eastAsia="仿宋"/>
          <w:b/>
          <w:bCs/>
        </w:rPr>
        <w:t>2、机构人员构成</w:t>
      </w:r>
      <w:bookmarkEnd w:id="3"/>
    </w:p>
    <w:p>
      <w:pPr>
        <w:spacing w:line="360" w:lineRule="auto"/>
        <w:ind w:firstLine="544" w:firstLineChars="200"/>
        <w:rPr>
          <w:rStyle w:val="21"/>
          <w:rFonts w:ascii="仿宋_GB2312" w:hAnsi="楷体" w:eastAsia="仿宋_GB2312"/>
          <w:b w:val="0"/>
          <w:spacing w:val="-4"/>
          <w:sz w:val="28"/>
          <w:szCs w:val="28"/>
        </w:rPr>
      </w:pPr>
      <w:r>
        <w:rPr>
          <w:rStyle w:val="21"/>
          <w:rFonts w:hint="eastAsia" w:ascii="仿宋_GB2312" w:hAnsi="楷体" w:eastAsia="仿宋_GB2312"/>
          <w:b w:val="0"/>
          <w:spacing w:val="-4"/>
          <w:sz w:val="28"/>
          <w:szCs w:val="28"/>
        </w:rPr>
        <w:t>1）组织机构设置：</w:t>
      </w:r>
    </w:p>
    <w:p>
      <w:pPr>
        <w:spacing w:line="360" w:lineRule="auto"/>
        <w:ind w:firstLine="544" w:firstLineChars="200"/>
        <w:rPr>
          <w:rStyle w:val="21"/>
          <w:rFonts w:hint="eastAsia" w:ascii="仿宋_GB2312" w:hAnsi="楷体" w:eastAsia="仿宋_GB2312" w:cs="Times New Roman"/>
          <w:b w:val="0"/>
          <w:spacing w:val="-4"/>
          <w:sz w:val="28"/>
          <w:szCs w:val="28"/>
        </w:rPr>
      </w:pPr>
      <w:r>
        <w:rPr>
          <w:rStyle w:val="21"/>
          <w:rFonts w:hint="eastAsia" w:ascii="仿宋_GB2312" w:hAnsi="楷体" w:eastAsia="仿宋_GB2312" w:cs="Times New Roman"/>
          <w:b w:val="0"/>
          <w:spacing w:val="-4"/>
          <w:sz w:val="28"/>
          <w:szCs w:val="28"/>
        </w:rPr>
        <w:t>特克斯县现代农业生态示范园区管委会单位无下属预算单位，下设1个</w:t>
      </w:r>
      <w:r>
        <w:rPr>
          <w:rStyle w:val="21"/>
          <w:rFonts w:hint="eastAsia" w:ascii="仿宋_GB2312" w:hAnsi="楷体" w:eastAsia="仿宋_GB2312" w:cs="Times New Roman"/>
          <w:b w:val="0"/>
          <w:spacing w:val="-4"/>
          <w:sz w:val="28"/>
          <w:szCs w:val="28"/>
          <w:lang w:val="en-US" w:eastAsia="zh-CN"/>
        </w:rPr>
        <w:t>科</w:t>
      </w:r>
      <w:r>
        <w:rPr>
          <w:rStyle w:val="21"/>
          <w:rFonts w:hint="eastAsia" w:ascii="仿宋_GB2312" w:hAnsi="楷体" w:eastAsia="仿宋_GB2312" w:cs="Times New Roman"/>
          <w:b w:val="0"/>
          <w:spacing w:val="-4"/>
          <w:sz w:val="28"/>
          <w:szCs w:val="28"/>
        </w:rPr>
        <w:t>室，分别是：综合业务科。</w:t>
      </w:r>
    </w:p>
    <w:p>
      <w:pPr>
        <w:spacing w:line="360" w:lineRule="auto"/>
        <w:ind w:firstLine="544" w:firstLineChars="200"/>
        <w:rPr>
          <w:rStyle w:val="21"/>
          <w:rFonts w:hint="eastAsia" w:ascii="仿宋_GB2312" w:hAnsi="楷体" w:eastAsia="仿宋_GB2312" w:cs="Times New Roman"/>
          <w:b w:val="0"/>
          <w:spacing w:val="-4"/>
          <w:sz w:val="28"/>
          <w:szCs w:val="28"/>
        </w:rPr>
      </w:pPr>
      <w:r>
        <w:rPr>
          <w:rStyle w:val="21"/>
          <w:rFonts w:hint="eastAsia" w:ascii="仿宋_GB2312" w:hAnsi="楷体" w:eastAsia="仿宋_GB2312" w:cs="Times New Roman"/>
          <w:b w:val="0"/>
          <w:spacing w:val="-4"/>
          <w:sz w:val="28"/>
          <w:szCs w:val="28"/>
        </w:rPr>
        <w:t>2）2021年</w:t>
      </w:r>
      <w:r>
        <w:rPr>
          <w:rStyle w:val="21"/>
          <w:rFonts w:hint="eastAsia" w:ascii="仿宋_GB2312" w:hAnsi="楷体" w:eastAsia="仿宋_GB2312" w:cs="Times New Roman"/>
          <w:b w:val="0"/>
          <w:spacing w:val="-4"/>
          <w:sz w:val="28"/>
          <w:szCs w:val="28"/>
          <w:lang w:eastAsia="zh-CN"/>
        </w:rPr>
        <w:t>特克斯县现代农业生态示范园区管理委员会</w:t>
      </w:r>
      <w:r>
        <w:rPr>
          <w:rStyle w:val="21"/>
          <w:rFonts w:hint="eastAsia" w:ascii="仿宋_GB2312" w:hAnsi="楷体" w:eastAsia="仿宋_GB2312" w:cs="Times New Roman"/>
          <w:b w:val="0"/>
          <w:spacing w:val="-4"/>
          <w:sz w:val="28"/>
          <w:szCs w:val="28"/>
        </w:rPr>
        <w:t>实有在职人员为</w:t>
      </w:r>
      <w:r>
        <w:rPr>
          <w:rStyle w:val="21"/>
          <w:rFonts w:hint="eastAsia" w:ascii="仿宋_GB2312" w:hAnsi="楷体" w:eastAsia="仿宋_GB2312" w:cs="Times New Roman"/>
          <w:b w:val="0"/>
          <w:spacing w:val="-4"/>
          <w:sz w:val="28"/>
          <w:szCs w:val="28"/>
          <w:lang w:val="en-US" w:eastAsia="zh-CN"/>
        </w:rPr>
        <w:t>10</w:t>
      </w:r>
      <w:r>
        <w:rPr>
          <w:rStyle w:val="21"/>
          <w:rFonts w:hint="eastAsia" w:ascii="仿宋_GB2312" w:hAnsi="楷体" w:eastAsia="仿宋_GB2312" w:cs="Times New Roman"/>
          <w:b w:val="0"/>
          <w:spacing w:val="-4"/>
          <w:sz w:val="28"/>
          <w:szCs w:val="28"/>
        </w:rPr>
        <w:t>人，其中：</w:t>
      </w:r>
    </w:p>
    <w:p>
      <w:pPr>
        <w:spacing w:line="360" w:lineRule="auto"/>
        <w:ind w:firstLine="544" w:firstLineChars="200"/>
        <w:rPr>
          <w:rStyle w:val="21"/>
          <w:rFonts w:hint="eastAsia" w:ascii="仿宋_GB2312" w:hAnsi="楷体" w:eastAsia="仿宋_GB2312" w:cs="Times New Roman"/>
          <w:b w:val="0"/>
          <w:spacing w:val="-4"/>
          <w:sz w:val="28"/>
          <w:szCs w:val="28"/>
          <w:lang w:eastAsia="zh-CN"/>
        </w:rPr>
      </w:pPr>
      <w:r>
        <w:rPr>
          <w:rStyle w:val="21"/>
          <w:rFonts w:hint="eastAsia" w:ascii="仿宋_GB2312" w:hAnsi="楷体" w:eastAsia="仿宋_GB2312" w:cs="Times New Roman"/>
          <w:b w:val="0"/>
          <w:spacing w:val="-4"/>
          <w:sz w:val="28"/>
          <w:szCs w:val="28"/>
          <w:lang w:eastAsia="zh-CN"/>
        </w:rPr>
        <w:t>事业</w:t>
      </w:r>
      <w:r>
        <w:rPr>
          <w:rStyle w:val="21"/>
          <w:rFonts w:hint="eastAsia" w:ascii="仿宋_GB2312" w:hAnsi="楷体" w:eastAsia="仿宋_GB2312" w:cs="Times New Roman"/>
          <w:b w:val="0"/>
          <w:spacing w:val="-4"/>
          <w:sz w:val="28"/>
          <w:szCs w:val="28"/>
        </w:rPr>
        <w:t>在职</w:t>
      </w:r>
      <w:r>
        <w:rPr>
          <w:rStyle w:val="21"/>
          <w:rFonts w:hint="eastAsia" w:ascii="仿宋_GB2312" w:hAnsi="楷体" w:eastAsia="仿宋_GB2312" w:cs="Times New Roman"/>
          <w:b w:val="0"/>
          <w:spacing w:val="-4"/>
          <w:sz w:val="28"/>
          <w:szCs w:val="28"/>
          <w:lang w:val="en-US" w:eastAsia="zh-CN"/>
        </w:rPr>
        <w:t>10</w:t>
      </w:r>
      <w:r>
        <w:rPr>
          <w:rStyle w:val="21"/>
          <w:rFonts w:hint="eastAsia" w:ascii="仿宋_GB2312" w:hAnsi="楷体" w:eastAsia="仿宋_GB2312" w:cs="Times New Roman"/>
          <w:b w:val="0"/>
          <w:spacing w:val="-4"/>
          <w:sz w:val="28"/>
          <w:szCs w:val="28"/>
        </w:rPr>
        <w:t>人（上年</w:t>
      </w:r>
      <w:r>
        <w:rPr>
          <w:rStyle w:val="21"/>
          <w:rFonts w:hint="eastAsia" w:ascii="仿宋_GB2312" w:hAnsi="楷体" w:eastAsia="仿宋_GB2312" w:cs="Times New Roman"/>
          <w:b w:val="0"/>
          <w:spacing w:val="-4"/>
          <w:sz w:val="28"/>
          <w:szCs w:val="28"/>
          <w:lang w:val="en-US" w:eastAsia="zh-CN"/>
        </w:rPr>
        <w:t>9</w:t>
      </w:r>
      <w:r>
        <w:rPr>
          <w:rStyle w:val="21"/>
          <w:rFonts w:hint="eastAsia" w:ascii="仿宋_GB2312" w:hAnsi="楷体" w:eastAsia="仿宋_GB2312" w:cs="Times New Roman"/>
          <w:b w:val="0"/>
          <w:spacing w:val="-4"/>
          <w:sz w:val="28"/>
          <w:szCs w:val="28"/>
        </w:rPr>
        <w:t>人），同比上年增加</w:t>
      </w:r>
      <w:r>
        <w:rPr>
          <w:rStyle w:val="21"/>
          <w:rFonts w:hint="eastAsia" w:ascii="仿宋_GB2312" w:hAnsi="楷体" w:eastAsia="仿宋_GB2312" w:cs="Times New Roman"/>
          <w:b w:val="0"/>
          <w:spacing w:val="-4"/>
          <w:sz w:val="28"/>
          <w:szCs w:val="28"/>
          <w:lang w:val="en-US" w:eastAsia="zh-CN"/>
        </w:rPr>
        <w:t>1</w:t>
      </w:r>
      <w:r>
        <w:rPr>
          <w:rStyle w:val="21"/>
          <w:rFonts w:hint="eastAsia" w:ascii="仿宋_GB2312" w:hAnsi="楷体" w:eastAsia="仿宋_GB2312" w:cs="Times New Roman"/>
          <w:b w:val="0"/>
          <w:spacing w:val="-4"/>
          <w:sz w:val="28"/>
          <w:szCs w:val="28"/>
        </w:rPr>
        <w:t>人</w:t>
      </w:r>
      <w:r>
        <w:rPr>
          <w:rStyle w:val="21"/>
          <w:rFonts w:hint="eastAsia" w:ascii="仿宋_GB2312" w:hAnsi="楷体" w:eastAsia="仿宋_GB2312" w:cs="Times New Roman"/>
          <w:b w:val="0"/>
          <w:spacing w:val="-4"/>
          <w:sz w:val="28"/>
          <w:szCs w:val="28"/>
          <w:lang w:eastAsia="zh-CN"/>
        </w:rPr>
        <w:t>；</w:t>
      </w:r>
    </w:p>
    <w:p>
      <w:pPr>
        <w:spacing w:line="360" w:lineRule="auto"/>
        <w:ind w:firstLine="544" w:firstLineChars="200"/>
        <w:rPr>
          <w:rStyle w:val="21"/>
          <w:rFonts w:ascii="仿宋_GB2312" w:hAnsi="楷体" w:eastAsia="仿宋_GB2312"/>
          <w:b w:val="0"/>
          <w:spacing w:val="-4"/>
          <w:sz w:val="28"/>
          <w:szCs w:val="28"/>
          <w:highlight w:val="yellow"/>
        </w:rPr>
      </w:pPr>
      <w:r>
        <w:rPr>
          <w:rStyle w:val="21"/>
          <w:rFonts w:hint="eastAsia" w:ascii="仿宋_GB2312" w:hAnsi="楷体" w:eastAsia="仿宋_GB2312"/>
          <w:b w:val="0"/>
          <w:spacing w:val="-4"/>
          <w:sz w:val="28"/>
          <w:szCs w:val="28"/>
          <w:highlight w:val="none"/>
        </w:rPr>
        <w:t>行政在职</w:t>
      </w:r>
      <w:r>
        <w:rPr>
          <w:rStyle w:val="21"/>
          <w:rFonts w:hint="eastAsia" w:ascii="仿宋_GB2312" w:hAnsi="楷体" w:eastAsia="仿宋_GB2312"/>
          <w:b w:val="0"/>
          <w:spacing w:val="-4"/>
          <w:sz w:val="28"/>
          <w:szCs w:val="28"/>
          <w:highlight w:val="none"/>
          <w:lang w:val="en-US" w:eastAsia="zh-CN"/>
        </w:rPr>
        <w:t>0</w:t>
      </w:r>
      <w:r>
        <w:rPr>
          <w:rStyle w:val="21"/>
          <w:rFonts w:hint="eastAsia" w:ascii="仿宋_GB2312" w:hAnsi="楷体" w:eastAsia="仿宋_GB2312"/>
          <w:b w:val="0"/>
          <w:spacing w:val="-4"/>
          <w:sz w:val="28"/>
          <w:szCs w:val="28"/>
          <w:highlight w:val="none"/>
        </w:rPr>
        <w:t>人（上年</w:t>
      </w:r>
      <w:r>
        <w:rPr>
          <w:rStyle w:val="21"/>
          <w:rFonts w:hint="eastAsia" w:ascii="仿宋_GB2312" w:hAnsi="楷体" w:eastAsia="仿宋_GB2312"/>
          <w:b w:val="0"/>
          <w:spacing w:val="-4"/>
          <w:sz w:val="28"/>
          <w:szCs w:val="28"/>
          <w:highlight w:val="none"/>
          <w:lang w:val="en-US" w:eastAsia="zh-CN"/>
        </w:rPr>
        <w:t>0</w:t>
      </w:r>
      <w:r>
        <w:rPr>
          <w:rStyle w:val="21"/>
          <w:rFonts w:hint="eastAsia" w:ascii="仿宋_GB2312" w:hAnsi="楷体" w:eastAsia="仿宋_GB2312"/>
          <w:b w:val="0"/>
          <w:spacing w:val="-4"/>
          <w:sz w:val="28"/>
          <w:szCs w:val="28"/>
          <w:highlight w:val="none"/>
        </w:rPr>
        <w:t>人），</w:t>
      </w:r>
      <w:r>
        <w:rPr>
          <w:rStyle w:val="21"/>
          <w:rFonts w:hint="eastAsia" w:ascii="仿宋_GB2312" w:hAnsi="楷体" w:eastAsia="仿宋_GB2312" w:cs="Times New Roman"/>
          <w:b w:val="0"/>
          <w:spacing w:val="-4"/>
          <w:sz w:val="28"/>
          <w:szCs w:val="28"/>
          <w:lang w:eastAsia="zh-CN"/>
        </w:rPr>
        <w:t>与上年一致；</w:t>
      </w:r>
    </w:p>
    <w:p>
      <w:pPr>
        <w:shd w:val="clear"/>
        <w:spacing w:line="360" w:lineRule="auto"/>
        <w:ind w:firstLine="544" w:firstLineChars="200"/>
        <w:rPr>
          <w:rStyle w:val="21"/>
          <w:rFonts w:hint="eastAsia" w:ascii="仿宋_GB2312" w:hAnsi="楷体" w:eastAsia="仿宋_GB2312"/>
          <w:b w:val="0"/>
          <w:spacing w:val="-4"/>
          <w:sz w:val="28"/>
          <w:szCs w:val="28"/>
          <w:highlight w:val="none"/>
          <w:lang w:eastAsia="zh-CN"/>
        </w:rPr>
      </w:pPr>
      <w:r>
        <w:rPr>
          <w:rStyle w:val="21"/>
          <w:rFonts w:hint="eastAsia" w:ascii="仿宋_GB2312" w:hAnsi="楷体" w:eastAsia="仿宋_GB2312"/>
          <w:b w:val="0"/>
          <w:spacing w:val="-4"/>
          <w:sz w:val="28"/>
          <w:szCs w:val="28"/>
          <w:highlight w:val="none"/>
        </w:rPr>
        <w:t>实有离休人员</w:t>
      </w:r>
      <w:r>
        <w:rPr>
          <w:rStyle w:val="21"/>
          <w:rFonts w:hint="eastAsia" w:ascii="仿宋_GB2312" w:hAnsi="楷体" w:eastAsia="仿宋_GB2312"/>
          <w:b w:val="0"/>
          <w:spacing w:val="-4"/>
          <w:sz w:val="28"/>
          <w:szCs w:val="28"/>
          <w:highlight w:val="none"/>
          <w:lang w:val="en-US" w:eastAsia="zh-CN"/>
        </w:rPr>
        <w:t>0</w:t>
      </w:r>
      <w:r>
        <w:rPr>
          <w:rStyle w:val="21"/>
          <w:rFonts w:hint="eastAsia" w:ascii="仿宋_GB2312" w:hAnsi="楷体" w:eastAsia="仿宋_GB2312"/>
          <w:b w:val="0"/>
          <w:spacing w:val="-4"/>
          <w:sz w:val="28"/>
          <w:szCs w:val="28"/>
          <w:highlight w:val="none"/>
        </w:rPr>
        <w:t>人（上年</w:t>
      </w:r>
      <w:r>
        <w:rPr>
          <w:rStyle w:val="21"/>
          <w:rFonts w:hint="eastAsia" w:ascii="仿宋_GB2312" w:hAnsi="楷体" w:eastAsia="仿宋_GB2312"/>
          <w:b w:val="0"/>
          <w:spacing w:val="-4"/>
          <w:sz w:val="28"/>
          <w:szCs w:val="28"/>
          <w:highlight w:val="none"/>
          <w:lang w:val="en-US" w:eastAsia="zh-CN"/>
        </w:rPr>
        <w:t>0</w:t>
      </w:r>
      <w:r>
        <w:rPr>
          <w:rStyle w:val="21"/>
          <w:rFonts w:hint="eastAsia" w:ascii="仿宋_GB2312" w:hAnsi="楷体" w:eastAsia="仿宋_GB2312"/>
          <w:b w:val="0"/>
          <w:spacing w:val="-4"/>
          <w:sz w:val="28"/>
          <w:szCs w:val="28"/>
          <w:highlight w:val="none"/>
        </w:rPr>
        <w:t>人）,</w:t>
      </w:r>
      <w:r>
        <w:rPr>
          <w:rStyle w:val="21"/>
          <w:rFonts w:hint="eastAsia" w:ascii="仿宋_GB2312" w:hAnsi="楷体" w:eastAsia="仿宋_GB2312"/>
          <w:b w:val="0"/>
          <w:color w:val="auto"/>
          <w:spacing w:val="-4"/>
          <w:sz w:val="28"/>
          <w:szCs w:val="28"/>
          <w:highlight w:val="none"/>
        </w:rPr>
        <w:t>与上年一致</w:t>
      </w:r>
      <w:r>
        <w:rPr>
          <w:rStyle w:val="21"/>
          <w:rFonts w:hint="eastAsia" w:ascii="仿宋_GB2312" w:hAnsi="楷体" w:eastAsia="仿宋_GB2312"/>
          <w:b w:val="0"/>
          <w:color w:val="auto"/>
          <w:spacing w:val="-4"/>
          <w:sz w:val="28"/>
          <w:szCs w:val="28"/>
          <w:highlight w:val="none"/>
          <w:lang w:eastAsia="zh-CN"/>
        </w:rPr>
        <w:t>；</w:t>
      </w:r>
    </w:p>
    <w:p>
      <w:pPr>
        <w:shd w:val="clear"/>
        <w:spacing w:line="360" w:lineRule="auto"/>
        <w:ind w:firstLine="544" w:firstLineChars="200"/>
        <w:rPr>
          <w:rStyle w:val="21"/>
          <w:rFonts w:hint="eastAsia" w:ascii="仿宋_GB2312" w:hAnsi="楷体" w:eastAsia="仿宋_GB2312" w:cs="Times New Roman"/>
          <w:b w:val="0"/>
          <w:spacing w:val="-4"/>
          <w:sz w:val="28"/>
          <w:szCs w:val="28"/>
          <w:highlight w:val="none"/>
          <w:lang w:eastAsia="zh-CN"/>
        </w:rPr>
      </w:pPr>
      <w:r>
        <w:rPr>
          <w:rStyle w:val="21"/>
          <w:rFonts w:hint="eastAsia" w:ascii="仿宋_GB2312" w:hAnsi="楷体" w:eastAsia="仿宋_GB2312"/>
          <w:b w:val="0"/>
          <w:spacing w:val="-4"/>
          <w:sz w:val="28"/>
          <w:szCs w:val="28"/>
          <w:highlight w:val="none"/>
        </w:rPr>
        <w:t>实有退休人员</w:t>
      </w:r>
      <w:r>
        <w:rPr>
          <w:rStyle w:val="21"/>
          <w:rFonts w:hint="eastAsia" w:ascii="仿宋_GB2312" w:hAnsi="楷体" w:eastAsia="仿宋_GB2312"/>
          <w:b w:val="0"/>
          <w:spacing w:val="-4"/>
          <w:sz w:val="28"/>
          <w:szCs w:val="28"/>
          <w:highlight w:val="none"/>
          <w:lang w:val="en-US" w:eastAsia="zh-CN"/>
        </w:rPr>
        <w:t>0</w:t>
      </w:r>
      <w:r>
        <w:rPr>
          <w:rStyle w:val="21"/>
          <w:rFonts w:hint="eastAsia" w:ascii="仿宋_GB2312" w:hAnsi="楷体" w:eastAsia="仿宋_GB2312"/>
          <w:b w:val="0"/>
          <w:spacing w:val="-4"/>
          <w:sz w:val="28"/>
          <w:szCs w:val="28"/>
          <w:highlight w:val="none"/>
        </w:rPr>
        <w:t>人（上年</w:t>
      </w:r>
      <w:r>
        <w:rPr>
          <w:rStyle w:val="21"/>
          <w:rFonts w:hint="eastAsia" w:ascii="仿宋_GB2312" w:hAnsi="楷体" w:eastAsia="仿宋_GB2312"/>
          <w:b w:val="0"/>
          <w:spacing w:val="-4"/>
          <w:sz w:val="28"/>
          <w:szCs w:val="28"/>
          <w:highlight w:val="none"/>
          <w:lang w:val="en-US" w:eastAsia="zh-CN"/>
        </w:rPr>
        <w:t>0</w:t>
      </w:r>
      <w:r>
        <w:rPr>
          <w:rStyle w:val="21"/>
          <w:rFonts w:hint="eastAsia" w:ascii="仿宋_GB2312" w:hAnsi="楷体" w:eastAsia="仿宋_GB2312"/>
          <w:b w:val="0"/>
          <w:spacing w:val="-4"/>
          <w:sz w:val="28"/>
          <w:szCs w:val="28"/>
          <w:highlight w:val="none"/>
        </w:rPr>
        <w:t>人）,</w:t>
      </w:r>
      <w:r>
        <w:rPr>
          <w:rFonts w:hint="eastAsia" w:ascii="仿宋_GB2312" w:hAnsi="楷体" w:eastAsia="仿宋_GB2312"/>
          <w:b/>
          <w:spacing w:val="-4"/>
          <w:sz w:val="28"/>
          <w:szCs w:val="28"/>
          <w:highlight w:val="none"/>
        </w:rPr>
        <w:t xml:space="preserve"> </w:t>
      </w:r>
      <w:r>
        <w:rPr>
          <w:rStyle w:val="21"/>
          <w:rFonts w:hint="eastAsia" w:ascii="仿宋_GB2312" w:hAnsi="楷体" w:eastAsia="仿宋_GB2312"/>
          <w:b w:val="0"/>
          <w:spacing w:val="-4"/>
          <w:sz w:val="28"/>
          <w:szCs w:val="28"/>
          <w:highlight w:val="none"/>
        </w:rPr>
        <w:t>同比上年增加</w:t>
      </w:r>
      <w:r>
        <w:rPr>
          <w:rStyle w:val="21"/>
          <w:rFonts w:hint="eastAsia" w:ascii="仿宋_GB2312" w:hAnsi="楷体" w:eastAsia="仿宋_GB2312"/>
          <w:b w:val="0"/>
          <w:spacing w:val="-4"/>
          <w:sz w:val="28"/>
          <w:szCs w:val="28"/>
          <w:highlight w:val="none"/>
          <w:lang w:val="en-US" w:eastAsia="zh-CN"/>
        </w:rPr>
        <w:t>0</w:t>
      </w:r>
      <w:r>
        <w:rPr>
          <w:rStyle w:val="21"/>
          <w:rFonts w:ascii="仿宋_GB2312" w:hAnsi="楷体" w:eastAsia="仿宋_GB2312"/>
          <w:b w:val="0"/>
          <w:spacing w:val="-4"/>
          <w:sz w:val="28"/>
          <w:szCs w:val="28"/>
          <w:highlight w:val="none"/>
        </w:rPr>
        <w:t xml:space="preserve"> </w:t>
      </w:r>
      <w:r>
        <w:rPr>
          <w:rStyle w:val="21"/>
          <w:rFonts w:hint="eastAsia" w:ascii="仿宋_GB2312" w:hAnsi="楷体" w:eastAsia="仿宋_GB2312"/>
          <w:b w:val="0"/>
          <w:spacing w:val="-4"/>
          <w:sz w:val="28"/>
          <w:szCs w:val="28"/>
          <w:highlight w:val="none"/>
        </w:rPr>
        <w:t>人</w:t>
      </w:r>
      <w:r>
        <w:rPr>
          <w:rStyle w:val="21"/>
          <w:rFonts w:hint="eastAsia" w:ascii="仿宋_GB2312" w:hAnsi="楷体" w:eastAsia="仿宋_GB2312"/>
          <w:b w:val="0"/>
          <w:spacing w:val="-4"/>
          <w:sz w:val="28"/>
          <w:szCs w:val="28"/>
          <w:highlight w:val="none"/>
          <w:lang w:eastAsia="zh-CN"/>
        </w:rPr>
        <w:t>。</w:t>
      </w:r>
    </w:p>
    <w:p>
      <w:pPr>
        <w:pStyle w:val="5"/>
        <w:spacing w:line="360" w:lineRule="auto"/>
        <w:ind w:firstLine="562" w:firstLineChars="200"/>
        <w:rPr>
          <w:rStyle w:val="21"/>
          <w:rFonts w:ascii="仿宋" w:hAnsi="仿宋" w:eastAsia="仿宋"/>
          <w:b/>
          <w:bCs/>
          <w:highlight w:val="none"/>
        </w:rPr>
      </w:pPr>
      <w:bookmarkStart w:id="4" w:name="_Toc70450293"/>
      <w:r>
        <w:rPr>
          <w:rStyle w:val="21"/>
          <w:rFonts w:ascii="仿宋" w:hAnsi="仿宋" w:eastAsia="仿宋"/>
          <w:b/>
          <w:bCs/>
          <w:highlight w:val="none"/>
        </w:rPr>
        <w:t>3</w:t>
      </w:r>
      <w:r>
        <w:rPr>
          <w:rStyle w:val="21"/>
          <w:rFonts w:hint="eastAsia" w:ascii="仿宋" w:hAnsi="仿宋" w:eastAsia="仿宋"/>
          <w:b/>
          <w:bCs/>
          <w:highlight w:val="none"/>
        </w:rPr>
        <w:t>、重点工作计划</w:t>
      </w:r>
      <w:bookmarkEnd w:id="4"/>
    </w:p>
    <w:p>
      <w:pPr>
        <w:spacing w:line="360" w:lineRule="auto"/>
        <w:ind w:firstLine="544" w:firstLineChars="200"/>
        <w:rPr>
          <w:rStyle w:val="21"/>
          <w:rFonts w:hint="eastAsia" w:ascii="仿宋_GB2312" w:hAnsi="楷体" w:eastAsia="仿宋_GB2312" w:cs="Times New Roman"/>
          <w:b w:val="0"/>
          <w:spacing w:val="-4"/>
          <w:sz w:val="28"/>
          <w:szCs w:val="28"/>
        </w:rPr>
      </w:pPr>
      <w:bookmarkStart w:id="5" w:name="_Toc70450294"/>
      <w:r>
        <w:rPr>
          <w:rStyle w:val="21"/>
          <w:rFonts w:hint="eastAsia" w:ascii="仿宋_GB2312" w:hAnsi="楷体" w:eastAsia="仿宋_GB2312" w:cs="Times New Roman"/>
          <w:b w:val="0"/>
          <w:spacing w:val="-4"/>
          <w:sz w:val="28"/>
          <w:szCs w:val="28"/>
          <w:lang w:val="en-US" w:eastAsia="zh-CN"/>
        </w:rPr>
        <w:t>一、</w:t>
      </w:r>
      <w:r>
        <w:rPr>
          <w:rStyle w:val="21"/>
          <w:rFonts w:hint="eastAsia" w:ascii="仿宋_GB2312" w:hAnsi="楷体" w:eastAsia="仿宋_GB2312" w:cs="Times New Roman"/>
          <w:b w:val="0"/>
          <w:spacing w:val="-4"/>
          <w:sz w:val="28"/>
          <w:szCs w:val="28"/>
        </w:rPr>
        <w:t>保证我单位财政供养人员基本工资、津补贴、艰边补预算的收支；保证单位工作正常开展和各项任务正常开展。按照做好疫情防控的各项工作要求，确保正常的安全生产。</w:t>
      </w:r>
    </w:p>
    <w:p>
      <w:pPr>
        <w:spacing w:line="360" w:lineRule="auto"/>
        <w:ind w:firstLine="544" w:firstLineChars="200"/>
        <w:rPr>
          <w:rStyle w:val="21"/>
          <w:rFonts w:hint="eastAsia" w:ascii="仿宋_GB2312" w:hAnsi="楷体" w:eastAsia="仿宋_GB2312" w:cs="Times New Roman"/>
          <w:b w:val="0"/>
          <w:spacing w:val="-4"/>
          <w:sz w:val="28"/>
          <w:szCs w:val="28"/>
        </w:rPr>
      </w:pPr>
      <w:r>
        <w:rPr>
          <w:rStyle w:val="21"/>
          <w:rFonts w:hint="eastAsia" w:ascii="仿宋_GB2312" w:hAnsi="楷体" w:eastAsia="仿宋_GB2312" w:cs="Times New Roman"/>
          <w:b w:val="0"/>
          <w:spacing w:val="-4"/>
          <w:sz w:val="28"/>
          <w:szCs w:val="28"/>
          <w:lang w:eastAsia="zh-CN"/>
        </w:rPr>
        <w:t>二、</w:t>
      </w:r>
      <w:r>
        <w:rPr>
          <w:rStyle w:val="21"/>
          <w:rFonts w:hint="eastAsia" w:ascii="仿宋_GB2312" w:hAnsi="楷体" w:eastAsia="仿宋_GB2312" w:cs="Times New Roman"/>
          <w:b w:val="0"/>
          <w:spacing w:val="-4"/>
          <w:sz w:val="28"/>
          <w:szCs w:val="28"/>
        </w:rPr>
        <w:t>农业产业园区3万多亩土地的打造成管理规范，治理有效，提档升级，加强产业园土地的综合利用率，更大程度产生效益，产学研结合，在园区打造科技专家小院，融入科普教育，农业产业培训，爱国教育等社会服务功能。</w:t>
      </w:r>
    </w:p>
    <w:p>
      <w:pPr>
        <w:spacing w:line="360" w:lineRule="auto"/>
        <w:ind w:firstLine="544" w:firstLineChars="200"/>
        <w:rPr>
          <w:rStyle w:val="21"/>
          <w:rFonts w:hint="eastAsia" w:ascii="仿宋_GB2312" w:hAnsi="楷体" w:eastAsia="仿宋_GB2312" w:cs="Times New Roman"/>
          <w:b w:val="0"/>
          <w:spacing w:val="-4"/>
          <w:sz w:val="28"/>
          <w:szCs w:val="28"/>
        </w:rPr>
      </w:pPr>
      <w:r>
        <w:rPr>
          <w:rStyle w:val="21"/>
          <w:rFonts w:hint="eastAsia" w:ascii="仿宋_GB2312" w:hAnsi="楷体" w:eastAsia="仿宋_GB2312" w:cs="Times New Roman"/>
          <w:b w:val="0"/>
          <w:spacing w:val="-4"/>
          <w:sz w:val="28"/>
          <w:szCs w:val="28"/>
          <w:lang w:eastAsia="zh-CN"/>
        </w:rPr>
        <w:t>三、</w:t>
      </w:r>
      <w:r>
        <w:rPr>
          <w:rStyle w:val="21"/>
          <w:rFonts w:hint="eastAsia" w:ascii="仿宋_GB2312" w:hAnsi="楷体" w:eastAsia="仿宋_GB2312" w:cs="Times New Roman"/>
          <w:b w:val="0"/>
          <w:spacing w:val="-4"/>
          <w:sz w:val="28"/>
          <w:szCs w:val="28"/>
        </w:rPr>
        <w:t>保障农产品质量安全。围绕园区农产品、畜产品生产，加强对农药、饲料、添加剂等投入品使用的监管，实现园区农产品质量分级，建立产地准出、市场准入制度。</w:t>
      </w:r>
    </w:p>
    <w:p>
      <w:pPr>
        <w:spacing w:line="360" w:lineRule="auto"/>
        <w:ind w:firstLine="544" w:firstLineChars="200"/>
        <w:rPr>
          <w:rStyle w:val="21"/>
          <w:rFonts w:hint="eastAsia" w:ascii="仿宋_GB2312" w:hAnsi="楷体" w:eastAsia="仿宋_GB2312" w:cs="Times New Roman"/>
          <w:b w:val="0"/>
          <w:spacing w:val="-4"/>
          <w:sz w:val="28"/>
          <w:szCs w:val="28"/>
        </w:rPr>
      </w:pPr>
      <w:r>
        <w:rPr>
          <w:rStyle w:val="21"/>
          <w:rFonts w:hint="eastAsia" w:ascii="仿宋_GB2312" w:hAnsi="楷体" w:eastAsia="仿宋_GB2312" w:cs="Times New Roman"/>
          <w:b w:val="0"/>
          <w:spacing w:val="-4"/>
          <w:sz w:val="28"/>
          <w:szCs w:val="28"/>
          <w:lang w:eastAsia="zh-CN"/>
        </w:rPr>
        <w:t>四、</w:t>
      </w:r>
      <w:r>
        <w:rPr>
          <w:rStyle w:val="21"/>
          <w:rFonts w:hint="eastAsia" w:ascii="仿宋_GB2312" w:hAnsi="楷体" w:eastAsia="仿宋_GB2312" w:cs="Times New Roman"/>
          <w:b w:val="0"/>
          <w:spacing w:val="-4"/>
          <w:sz w:val="28"/>
          <w:szCs w:val="28"/>
        </w:rPr>
        <w:t>及时督促整改。财政支出项目绩效监控工作领导小组根据各项目绩效目标实施情况，督促相关人员结合绩效监控报告所反映的问题进行及时整改，促进按照年度计划实现项目绩效目标。</w:t>
      </w:r>
    </w:p>
    <w:p>
      <w:pPr>
        <w:pStyle w:val="4"/>
        <w:spacing w:line="360" w:lineRule="auto"/>
        <w:rPr>
          <w:rStyle w:val="21"/>
          <w:rFonts w:ascii="仿宋" w:hAnsi="仿宋" w:eastAsia="仿宋"/>
          <w:b/>
          <w:bCs/>
          <w:sz w:val="28"/>
          <w:szCs w:val="28"/>
        </w:rPr>
      </w:pPr>
      <w:r>
        <w:rPr>
          <w:rStyle w:val="21"/>
          <w:rFonts w:hint="eastAsia" w:ascii="仿宋" w:hAnsi="仿宋" w:eastAsia="仿宋"/>
          <w:b/>
          <w:bCs/>
          <w:sz w:val="28"/>
          <w:szCs w:val="28"/>
        </w:rPr>
        <w:t>（二）部门单位整体支出规模、</w:t>
      </w:r>
      <w:bookmarkStart w:id="6" w:name="_Hlk70339807"/>
      <w:r>
        <w:rPr>
          <w:rStyle w:val="21"/>
          <w:rFonts w:hint="eastAsia" w:ascii="仿宋" w:hAnsi="仿宋" w:eastAsia="仿宋"/>
          <w:b/>
          <w:bCs/>
          <w:sz w:val="28"/>
          <w:szCs w:val="28"/>
        </w:rPr>
        <w:t>使用方法和主要内容、涉及对象及范围等</w:t>
      </w:r>
      <w:bookmarkEnd w:id="5"/>
    </w:p>
    <w:bookmarkEnd w:id="6"/>
    <w:p>
      <w:pPr>
        <w:pStyle w:val="5"/>
        <w:spacing w:line="360" w:lineRule="auto"/>
        <w:ind w:firstLine="562" w:firstLineChars="200"/>
        <w:rPr>
          <w:rStyle w:val="21"/>
          <w:rFonts w:ascii="仿宋" w:hAnsi="仿宋" w:eastAsia="仿宋"/>
          <w:b/>
          <w:bCs/>
        </w:rPr>
      </w:pPr>
      <w:bookmarkStart w:id="7" w:name="_Toc70450295"/>
      <w:r>
        <w:rPr>
          <w:rStyle w:val="21"/>
          <w:rFonts w:hint="eastAsia" w:ascii="仿宋" w:hAnsi="仿宋" w:eastAsia="仿宋"/>
          <w:b/>
          <w:bCs/>
        </w:rPr>
        <w:t>1、部门单位整体支出规模</w:t>
      </w:r>
      <w:bookmarkEnd w:id="7"/>
    </w:p>
    <w:p>
      <w:pPr>
        <w:spacing w:line="360" w:lineRule="auto"/>
        <w:ind w:firstLine="544" w:firstLineChars="200"/>
        <w:rPr>
          <w:rStyle w:val="21"/>
          <w:rFonts w:ascii="仿宋_GB2312" w:hAnsi="楷体" w:eastAsia="仿宋_GB2312"/>
          <w:b w:val="0"/>
          <w:spacing w:val="-4"/>
          <w:sz w:val="28"/>
          <w:szCs w:val="28"/>
        </w:rPr>
      </w:pPr>
      <w:r>
        <w:rPr>
          <w:rStyle w:val="21"/>
          <w:rFonts w:hint="eastAsia" w:ascii="仿宋_GB2312" w:hAnsi="楷体" w:eastAsia="仿宋_GB2312"/>
          <w:b w:val="0"/>
          <w:spacing w:val="-4"/>
          <w:sz w:val="28"/>
          <w:szCs w:val="28"/>
        </w:rPr>
        <w:t>2021年批复</w:t>
      </w:r>
      <w:r>
        <w:rPr>
          <w:rStyle w:val="21"/>
          <w:rFonts w:hint="eastAsia" w:ascii="仿宋_GB2312" w:hAnsi="楷体" w:eastAsia="仿宋_GB2312"/>
          <w:b w:val="0"/>
          <w:spacing w:val="-4"/>
          <w:sz w:val="28"/>
          <w:szCs w:val="28"/>
          <w:lang w:eastAsia="zh-CN"/>
        </w:rPr>
        <w:t>特克斯县现代农业生态园区管委会</w:t>
      </w:r>
      <w:r>
        <w:rPr>
          <w:rStyle w:val="21"/>
          <w:rFonts w:hint="eastAsia" w:ascii="仿宋_GB2312" w:hAnsi="楷体" w:eastAsia="仿宋_GB2312"/>
          <w:b w:val="0"/>
          <w:spacing w:val="-4"/>
          <w:sz w:val="28"/>
          <w:szCs w:val="28"/>
        </w:rPr>
        <w:t>预算为</w:t>
      </w:r>
      <w:r>
        <w:rPr>
          <w:rStyle w:val="21"/>
          <w:rFonts w:hint="eastAsia" w:ascii="仿宋_GB2312" w:hAnsi="楷体" w:eastAsia="仿宋_GB2312"/>
          <w:b w:val="0"/>
          <w:spacing w:val="-4"/>
          <w:sz w:val="28"/>
          <w:szCs w:val="28"/>
          <w:lang w:val="en-US" w:eastAsia="zh-CN"/>
        </w:rPr>
        <w:t>114.49</w:t>
      </w:r>
      <w:r>
        <w:rPr>
          <w:rStyle w:val="21"/>
          <w:rFonts w:hint="eastAsia" w:ascii="仿宋_GB2312" w:hAnsi="楷体" w:eastAsia="仿宋_GB2312"/>
          <w:b w:val="0"/>
          <w:spacing w:val="-4"/>
          <w:sz w:val="28"/>
          <w:szCs w:val="28"/>
        </w:rPr>
        <w:t>万元，其中：财政拨款为</w:t>
      </w:r>
      <w:r>
        <w:rPr>
          <w:rStyle w:val="21"/>
          <w:rFonts w:hint="eastAsia" w:ascii="仿宋_GB2312" w:hAnsi="楷体" w:eastAsia="仿宋_GB2312"/>
          <w:b w:val="0"/>
          <w:spacing w:val="-4"/>
          <w:sz w:val="28"/>
          <w:szCs w:val="28"/>
          <w:lang w:val="en-US" w:eastAsia="zh-CN"/>
        </w:rPr>
        <w:t>114.49</w:t>
      </w:r>
      <w:r>
        <w:rPr>
          <w:rStyle w:val="21"/>
          <w:rFonts w:hint="eastAsia" w:ascii="仿宋_GB2312" w:hAnsi="楷体" w:eastAsia="仿宋_GB2312"/>
          <w:b w:val="0"/>
          <w:spacing w:val="-4"/>
          <w:sz w:val="28"/>
          <w:szCs w:val="28"/>
        </w:rPr>
        <w:t>万元</w:t>
      </w:r>
      <w:r>
        <w:rPr>
          <w:rStyle w:val="21"/>
          <w:rFonts w:hint="eastAsia" w:ascii="仿宋_GB2312" w:hAnsi="楷体" w:eastAsia="仿宋_GB2312"/>
          <w:b w:val="0"/>
          <w:spacing w:val="-4"/>
          <w:sz w:val="28"/>
          <w:szCs w:val="28"/>
          <w:lang w:eastAsia="zh-CN"/>
        </w:rPr>
        <w:t>。</w:t>
      </w:r>
      <w:r>
        <w:rPr>
          <w:rStyle w:val="21"/>
          <w:rFonts w:hint="eastAsia" w:ascii="仿宋_GB2312" w:hAnsi="楷体" w:eastAsia="仿宋_GB2312"/>
          <w:b w:val="0"/>
          <w:spacing w:val="-4"/>
          <w:sz w:val="28"/>
          <w:szCs w:val="28"/>
        </w:rPr>
        <w:t>年中</w:t>
      </w:r>
      <w:r>
        <w:rPr>
          <w:rStyle w:val="21"/>
          <w:rFonts w:hint="eastAsia" w:ascii="仿宋_GB2312" w:hAnsi="楷体" w:eastAsia="仿宋_GB2312"/>
          <w:b w:val="0"/>
          <w:spacing w:val="-4"/>
          <w:sz w:val="28"/>
          <w:szCs w:val="28"/>
          <w:lang w:eastAsia="zh-CN"/>
        </w:rPr>
        <w:t>追加</w:t>
      </w:r>
      <w:r>
        <w:rPr>
          <w:rStyle w:val="21"/>
          <w:rFonts w:hint="eastAsia" w:ascii="仿宋_GB2312" w:hAnsi="楷体" w:eastAsia="仿宋_GB2312"/>
          <w:b w:val="0"/>
          <w:spacing w:val="-4"/>
          <w:sz w:val="28"/>
          <w:szCs w:val="28"/>
          <w:lang w:val="en-US" w:eastAsia="zh-CN"/>
        </w:rPr>
        <w:t>19.98</w:t>
      </w:r>
      <w:r>
        <w:rPr>
          <w:rStyle w:val="21"/>
          <w:rFonts w:hint="eastAsia" w:ascii="仿宋_GB2312" w:hAnsi="楷体" w:eastAsia="仿宋_GB2312"/>
          <w:b w:val="0"/>
          <w:spacing w:val="-4"/>
          <w:sz w:val="28"/>
          <w:szCs w:val="28"/>
        </w:rPr>
        <w:t>万元，调整率</w:t>
      </w:r>
      <w:r>
        <w:rPr>
          <w:rStyle w:val="21"/>
          <w:rFonts w:hint="eastAsia" w:ascii="仿宋_GB2312" w:hAnsi="楷体" w:eastAsia="仿宋_GB2312"/>
          <w:b w:val="0"/>
          <w:spacing w:val="-4"/>
          <w:sz w:val="28"/>
          <w:szCs w:val="28"/>
          <w:lang w:val="en-US" w:eastAsia="zh-CN"/>
        </w:rPr>
        <w:t>21.14</w:t>
      </w:r>
      <w:r>
        <w:rPr>
          <w:rStyle w:val="21"/>
          <w:rFonts w:hint="eastAsia" w:ascii="仿宋_GB2312" w:hAnsi="楷体" w:eastAsia="仿宋_GB2312"/>
          <w:b w:val="0"/>
          <w:spacing w:val="-4"/>
          <w:sz w:val="28"/>
          <w:szCs w:val="28"/>
        </w:rPr>
        <w:t>%。</w:t>
      </w:r>
      <w:r>
        <w:rPr>
          <w:rStyle w:val="21"/>
          <w:rFonts w:hint="eastAsia" w:ascii="仿宋_GB2312" w:hAnsi="楷体" w:eastAsia="仿宋_GB2312" w:cs="Times New Roman"/>
          <w:b w:val="0"/>
          <w:spacing w:val="-4"/>
          <w:sz w:val="28"/>
          <w:szCs w:val="28"/>
        </w:rPr>
        <w:t>对比上年</w:t>
      </w:r>
      <w:r>
        <w:rPr>
          <w:rStyle w:val="21"/>
          <w:rFonts w:hint="eastAsia" w:ascii="仿宋_GB2312" w:hAnsi="楷体" w:eastAsia="仿宋_GB2312" w:cs="Times New Roman"/>
          <w:b w:val="0"/>
          <w:spacing w:val="-4"/>
          <w:sz w:val="28"/>
          <w:szCs w:val="28"/>
          <w:lang w:eastAsia="zh-CN"/>
        </w:rPr>
        <w:t>度</w:t>
      </w:r>
      <w:r>
        <w:rPr>
          <w:rStyle w:val="21"/>
          <w:rFonts w:hint="eastAsia" w:ascii="仿宋_GB2312" w:hAnsi="楷体" w:eastAsia="仿宋_GB2312" w:cs="Times New Roman"/>
          <w:b w:val="0"/>
          <w:spacing w:val="-4"/>
          <w:sz w:val="28"/>
          <w:szCs w:val="28"/>
          <w:lang w:val="en-US" w:eastAsia="zh-CN"/>
        </w:rPr>
        <w:t>324.81</w:t>
      </w:r>
      <w:r>
        <w:rPr>
          <w:rStyle w:val="21"/>
          <w:rFonts w:hint="eastAsia" w:ascii="仿宋_GB2312" w:hAnsi="楷体" w:eastAsia="仿宋_GB2312" w:cs="Times New Roman"/>
          <w:b w:val="0"/>
          <w:spacing w:val="-4"/>
          <w:sz w:val="28"/>
          <w:szCs w:val="28"/>
        </w:rPr>
        <w:t>万元</w:t>
      </w:r>
      <w:r>
        <w:rPr>
          <w:rStyle w:val="21"/>
          <w:rFonts w:hint="eastAsia" w:ascii="仿宋_GB2312" w:hAnsi="楷体" w:eastAsia="仿宋_GB2312" w:cs="Times New Roman"/>
          <w:b w:val="0"/>
          <w:spacing w:val="-4"/>
          <w:sz w:val="28"/>
          <w:szCs w:val="28"/>
          <w:lang w:eastAsia="zh-CN"/>
        </w:rPr>
        <w:t>，减少</w:t>
      </w:r>
      <w:r>
        <w:rPr>
          <w:rStyle w:val="21"/>
          <w:rFonts w:hint="eastAsia" w:ascii="仿宋_GB2312" w:hAnsi="楷体" w:eastAsia="仿宋_GB2312" w:cs="Times New Roman"/>
          <w:b w:val="0"/>
          <w:spacing w:val="-4"/>
          <w:sz w:val="28"/>
          <w:szCs w:val="28"/>
          <w:lang w:val="en-US" w:eastAsia="zh-CN"/>
        </w:rPr>
        <w:t>210.32</w:t>
      </w:r>
      <w:r>
        <w:rPr>
          <w:rStyle w:val="21"/>
          <w:rFonts w:hint="eastAsia" w:ascii="仿宋_GB2312" w:hAnsi="楷体" w:eastAsia="仿宋_GB2312" w:cs="Times New Roman"/>
          <w:b w:val="0"/>
          <w:spacing w:val="-4"/>
          <w:sz w:val="28"/>
          <w:szCs w:val="28"/>
        </w:rPr>
        <w:t>万元，下降</w:t>
      </w:r>
      <w:r>
        <w:rPr>
          <w:rStyle w:val="21"/>
          <w:rFonts w:hint="eastAsia" w:ascii="仿宋_GB2312" w:hAnsi="楷体" w:eastAsia="仿宋_GB2312" w:cs="Times New Roman"/>
          <w:b w:val="0"/>
          <w:spacing w:val="-4"/>
          <w:sz w:val="28"/>
          <w:szCs w:val="28"/>
          <w:lang w:val="en-US" w:eastAsia="zh-CN"/>
        </w:rPr>
        <w:t>64.7</w:t>
      </w:r>
      <w:r>
        <w:rPr>
          <w:rStyle w:val="21"/>
          <w:rFonts w:hint="eastAsia" w:ascii="仿宋_GB2312" w:hAnsi="楷体" w:eastAsia="仿宋_GB2312"/>
          <w:b w:val="0"/>
          <w:spacing w:val="-4"/>
          <w:sz w:val="28"/>
          <w:szCs w:val="28"/>
          <w:lang w:val="en-US" w:eastAsia="zh-CN"/>
        </w:rPr>
        <w:t>5</w:t>
      </w:r>
      <w:r>
        <w:rPr>
          <w:rStyle w:val="21"/>
          <w:rFonts w:hint="eastAsia" w:ascii="仿宋_GB2312" w:hAnsi="楷体" w:eastAsia="仿宋_GB2312"/>
          <w:b w:val="0"/>
          <w:spacing w:val="-4"/>
          <w:sz w:val="28"/>
          <w:szCs w:val="28"/>
        </w:rPr>
        <w:t>%。</w:t>
      </w:r>
    </w:p>
    <w:p>
      <w:pPr>
        <w:spacing w:line="360" w:lineRule="auto"/>
        <w:ind w:firstLine="544" w:firstLineChars="200"/>
        <w:rPr>
          <w:rStyle w:val="21"/>
          <w:rFonts w:ascii="仿宋_GB2312" w:hAnsi="楷体" w:eastAsia="仿宋_GB2312"/>
          <w:b w:val="0"/>
          <w:spacing w:val="-4"/>
          <w:sz w:val="28"/>
          <w:szCs w:val="28"/>
        </w:rPr>
      </w:pPr>
      <w:r>
        <w:rPr>
          <w:rStyle w:val="21"/>
          <w:rFonts w:hint="eastAsia" w:ascii="仿宋_GB2312" w:hAnsi="楷体" w:eastAsia="仿宋_GB2312"/>
          <w:b w:val="0"/>
          <w:spacing w:val="-4"/>
          <w:sz w:val="28"/>
          <w:szCs w:val="28"/>
        </w:rPr>
        <w:t>2021年实际决算支出</w:t>
      </w:r>
      <w:r>
        <w:rPr>
          <w:rStyle w:val="21"/>
          <w:rFonts w:hint="eastAsia" w:ascii="仿宋_GB2312" w:hAnsi="楷体" w:eastAsia="仿宋_GB2312"/>
          <w:b w:val="0"/>
          <w:spacing w:val="-4"/>
          <w:sz w:val="28"/>
          <w:szCs w:val="28"/>
          <w:lang w:val="en-US" w:eastAsia="zh-CN"/>
        </w:rPr>
        <w:t>114.49</w:t>
      </w:r>
      <w:r>
        <w:rPr>
          <w:rStyle w:val="21"/>
          <w:rFonts w:hint="eastAsia" w:ascii="仿宋_GB2312" w:hAnsi="楷体" w:eastAsia="仿宋_GB2312"/>
          <w:b w:val="0"/>
          <w:spacing w:val="-4"/>
          <w:sz w:val="28"/>
          <w:szCs w:val="28"/>
        </w:rPr>
        <w:t>万元，执行率</w:t>
      </w:r>
      <w:r>
        <w:rPr>
          <w:rStyle w:val="21"/>
          <w:rFonts w:hint="eastAsia" w:ascii="仿宋_GB2312" w:hAnsi="楷体" w:eastAsia="仿宋_GB2312"/>
          <w:b w:val="0"/>
          <w:spacing w:val="-4"/>
          <w:sz w:val="28"/>
          <w:szCs w:val="28"/>
          <w:lang w:val="en-US" w:eastAsia="zh-CN"/>
        </w:rPr>
        <w:t>100</w:t>
      </w:r>
      <w:r>
        <w:rPr>
          <w:rStyle w:val="21"/>
          <w:rFonts w:hint="eastAsia" w:ascii="仿宋_GB2312" w:hAnsi="楷体" w:eastAsia="仿宋_GB2312"/>
          <w:b w:val="0"/>
          <w:spacing w:val="-4"/>
          <w:sz w:val="28"/>
          <w:szCs w:val="28"/>
        </w:rPr>
        <w:t>%，其中：</w:t>
      </w:r>
    </w:p>
    <w:p>
      <w:pPr>
        <w:numPr>
          <w:ilvl w:val="0"/>
          <w:numId w:val="1"/>
        </w:numPr>
        <w:spacing w:line="360" w:lineRule="auto"/>
        <w:ind w:firstLine="544" w:firstLineChars="200"/>
        <w:rPr>
          <w:rStyle w:val="21"/>
          <w:rFonts w:hint="eastAsia" w:ascii="仿宋_GB2312" w:hAnsi="楷体" w:eastAsia="仿宋_GB2312"/>
          <w:b w:val="0"/>
          <w:spacing w:val="-4"/>
          <w:sz w:val="28"/>
          <w:szCs w:val="28"/>
        </w:rPr>
      </w:pPr>
      <w:r>
        <w:rPr>
          <w:rStyle w:val="21"/>
          <w:rFonts w:hint="eastAsia" w:ascii="仿宋_GB2312" w:hAnsi="楷体" w:eastAsia="仿宋_GB2312"/>
          <w:b w:val="0"/>
          <w:spacing w:val="-4"/>
          <w:sz w:val="28"/>
          <w:szCs w:val="28"/>
        </w:rPr>
        <w:t>基本支出</w:t>
      </w:r>
      <w:r>
        <w:rPr>
          <w:rStyle w:val="21"/>
          <w:rFonts w:hint="eastAsia" w:ascii="仿宋_GB2312" w:hAnsi="楷体" w:eastAsia="仿宋_GB2312"/>
          <w:b w:val="0"/>
          <w:spacing w:val="-4"/>
          <w:sz w:val="28"/>
          <w:szCs w:val="28"/>
          <w:lang w:val="en-US" w:eastAsia="zh-CN"/>
        </w:rPr>
        <w:t>114.49</w:t>
      </w:r>
      <w:r>
        <w:rPr>
          <w:rStyle w:val="21"/>
          <w:rFonts w:hint="eastAsia" w:ascii="仿宋_GB2312" w:hAnsi="楷体" w:eastAsia="仿宋_GB2312"/>
          <w:b w:val="0"/>
          <w:spacing w:val="-4"/>
          <w:sz w:val="28"/>
          <w:szCs w:val="28"/>
        </w:rPr>
        <w:t>万元，占总支出的</w:t>
      </w:r>
      <w:r>
        <w:rPr>
          <w:rStyle w:val="21"/>
          <w:rFonts w:hint="eastAsia" w:ascii="仿宋_GB2312" w:hAnsi="楷体" w:eastAsia="仿宋_GB2312"/>
          <w:b w:val="0"/>
          <w:spacing w:val="-4"/>
          <w:sz w:val="28"/>
          <w:szCs w:val="28"/>
          <w:lang w:val="en-US" w:eastAsia="zh-CN"/>
        </w:rPr>
        <w:t>100</w:t>
      </w:r>
      <w:r>
        <w:rPr>
          <w:rStyle w:val="21"/>
          <w:rFonts w:hint="eastAsia" w:ascii="仿宋_GB2312" w:hAnsi="楷体" w:eastAsia="仿宋_GB2312"/>
          <w:b w:val="0"/>
          <w:spacing w:val="-4"/>
          <w:sz w:val="28"/>
          <w:szCs w:val="28"/>
        </w:rPr>
        <w:t>％，主要用于本部门机构正常运转、完成日常工作任务而发生的各项支出。其中：工资福利支出</w:t>
      </w:r>
      <w:r>
        <w:rPr>
          <w:rStyle w:val="21"/>
          <w:rFonts w:hint="eastAsia" w:ascii="仿宋_GB2312" w:hAnsi="楷体" w:eastAsia="仿宋_GB2312"/>
          <w:b w:val="0"/>
          <w:spacing w:val="-4"/>
          <w:sz w:val="28"/>
          <w:szCs w:val="28"/>
          <w:lang w:val="en-US" w:eastAsia="zh-CN"/>
        </w:rPr>
        <w:t>113.06</w:t>
      </w:r>
      <w:r>
        <w:rPr>
          <w:rStyle w:val="21"/>
          <w:rFonts w:hint="eastAsia" w:ascii="仿宋_GB2312" w:hAnsi="楷体" w:eastAsia="仿宋_GB2312"/>
          <w:b w:val="0"/>
          <w:spacing w:val="-4"/>
          <w:sz w:val="28"/>
          <w:szCs w:val="28"/>
        </w:rPr>
        <w:t>万元，主要用于在职人员基本工资、津贴补贴等人员经费。商品和服务支出</w:t>
      </w:r>
      <w:r>
        <w:rPr>
          <w:rStyle w:val="21"/>
          <w:rFonts w:hint="eastAsia" w:ascii="仿宋_GB2312" w:hAnsi="楷体" w:eastAsia="仿宋_GB2312"/>
          <w:b w:val="0"/>
          <w:spacing w:val="-4"/>
          <w:sz w:val="28"/>
          <w:szCs w:val="28"/>
          <w:lang w:val="en-US" w:eastAsia="zh-CN"/>
        </w:rPr>
        <w:t>1.43</w:t>
      </w:r>
      <w:r>
        <w:rPr>
          <w:rStyle w:val="21"/>
          <w:rFonts w:hint="eastAsia" w:ascii="仿宋_GB2312" w:hAnsi="楷体" w:eastAsia="仿宋_GB2312"/>
          <w:b w:val="0"/>
          <w:spacing w:val="-4"/>
          <w:sz w:val="28"/>
          <w:szCs w:val="28"/>
        </w:rPr>
        <w:t>万元，主要用于办公费、印刷费、水电费、办公设备购置等。对个人和家庭的补助</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万元，资本性支出</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万元</w:t>
      </w:r>
      <w:r>
        <w:rPr>
          <w:rStyle w:val="21"/>
          <w:rFonts w:hint="eastAsia" w:ascii="仿宋_GB2312" w:hAnsi="楷体" w:eastAsia="仿宋_GB2312"/>
          <w:b w:val="0"/>
          <w:spacing w:val="-4"/>
          <w:sz w:val="28"/>
          <w:szCs w:val="28"/>
          <w:lang w:eastAsia="zh-CN"/>
        </w:rPr>
        <w:t>。</w:t>
      </w:r>
    </w:p>
    <w:p>
      <w:pPr>
        <w:numPr>
          <w:ilvl w:val="0"/>
          <w:numId w:val="1"/>
        </w:numPr>
        <w:spacing w:line="360" w:lineRule="auto"/>
        <w:ind w:left="0" w:leftChars="0" w:firstLine="544" w:firstLineChars="200"/>
        <w:rPr>
          <w:rStyle w:val="21"/>
          <w:rFonts w:hint="eastAsia" w:ascii="仿宋_GB2312" w:hAnsi="楷体" w:eastAsia="仿宋_GB2312"/>
          <w:b w:val="0"/>
          <w:spacing w:val="-4"/>
          <w:sz w:val="28"/>
          <w:szCs w:val="28"/>
          <w:lang w:eastAsia="zh-CN"/>
        </w:rPr>
      </w:pPr>
      <w:r>
        <w:rPr>
          <w:rStyle w:val="21"/>
          <w:rFonts w:hint="eastAsia" w:ascii="仿宋_GB2312" w:hAnsi="楷体" w:eastAsia="仿宋_GB2312"/>
          <w:b w:val="0"/>
          <w:spacing w:val="-4"/>
          <w:sz w:val="28"/>
          <w:szCs w:val="28"/>
          <w:lang w:eastAsia="zh-CN"/>
        </w:rPr>
        <w:t>本年度特克斯县现代农业生态园区管委会</w:t>
      </w:r>
      <w:r>
        <w:rPr>
          <w:rStyle w:val="21"/>
          <w:rFonts w:hint="eastAsia" w:ascii="仿宋_GB2312" w:hAnsi="楷体" w:eastAsia="仿宋_GB2312"/>
          <w:b w:val="0"/>
          <w:spacing w:val="-4"/>
          <w:sz w:val="28"/>
          <w:szCs w:val="28"/>
        </w:rPr>
        <w:t>项目支出</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万元，占总支出的</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w:t>
      </w:r>
      <w:r>
        <w:rPr>
          <w:rStyle w:val="21"/>
          <w:rFonts w:hint="eastAsia" w:ascii="仿宋_GB2312" w:hAnsi="楷体" w:eastAsia="仿宋_GB2312"/>
          <w:b w:val="0"/>
          <w:spacing w:val="-4"/>
          <w:sz w:val="28"/>
          <w:szCs w:val="28"/>
          <w:lang w:eastAsia="zh-CN"/>
        </w:rPr>
        <w:t>本年度我单位无项目预算。</w:t>
      </w:r>
    </w:p>
    <w:p>
      <w:pPr>
        <w:numPr>
          <w:ilvl w:val="0"/>
          <w:numId w:val="1"/>
        </w:numPr>
        <w:spacing w:line="360" w:lineRule="auto"/>
        <w:ind w:left="0" w:leftChars="0" w:firstLine="544" w:firstLineChars="200"/>
        <w:rPr>
          <w:rStyle w:val="21"/>
          <w:rFonts w:hint="eastAsia" w:ascii="仿宋_GB2312" w:hAnsi="楷体" w:eastAsia="仿宋_GB2312"/>
          <w:b w:val="0"/>
          <w:spacing w:val="-4"/>
          <w:sz w:val="28"/>
          <w:szCs w:val="28"/>
          <w:highlight w:val="none"/>
          <w:lang w:eastAsia="zh-CN"/>
        </w:rPr>
      </w:pPr>
      <w:r>
        <w:rPr>
          <w:rStyle w:val="21"/>
          <w:rFonts w:hint="eastAsia" w:ascii="仿宋_GB2312" w:hAnsi="楷体" w:eastAsia="仿宋_GB2312"/>
          <w:b w:val="0"/>
          <w:spacing w:val="-4"/>
          <w:sz w:val="28"/>
          <w:szCs w:val="28"/>
          <w:highlight w:val="none"/>
        </w:rPr>
        <w:t>本年度重点项目支出</w:t>
      </w:r>
      <w:r>
        <w:rPr>
          <w:rStyle w:val="21"/>
          <w:rFonts w:hint="eastAsia" w:ascii="仿宋_GB2312" w:hAnsi="楷体" w:eastAsia="仿宋_GB2312"/>
          <w:b w:val="0"/>
          <w:spacing w:val="-4"/>
          <w:sz w:val="28"/>
          <w:szCs w:val="28"/>
          <w:highlight w:val="none"/>
          <w:lang w:val="en-US" w:eastAsia="zh-CN"/>
        </w:rPr>
        <w:t>0</w:t>
      </w:r>
      <w:r>
        <w:rPr>
          <w:rStyle w:val="21"/>
          <w:rFonts w:hint="eastAsia" w:ascii="仿宋_GB2312" w:hAnsi="楷体" w:eastAsia="仿宋_GB2312"/>
          <w:b w:val="0"/>
          <w:spacing w:val="-4"/>
          <w:sz w:val="28"/>
          <w:szCs w:val="28"/>
          <w:highlight w:val="none"/>
        </w:rPr>
        <w:t>万元，重点支出保障率</w:t>
      </w:r>
      <w:r>
        <w:rPr>
          <w:rStyle w:val="21"/>
          <w:rFonts w:hint="eastAsia" w:ascii="仿宋_GB2312" w:hAnsi="楷体" w:eastAsia="仿宋_GB2312"/>
          <w:b w:val="0"/>
          <w:spacing w:val="-4"/>
          <w:sz w:val="28"/>
          <w:szCs w:val="28"/>
          <w:highlight w:val="none"/>
          <w:lang w:val="en-US" w:eastAsia="zh-CN"/>
        </w:rPr>
        <w:t>0</w:t>
      </w:r>
      <w:r>
        <w:rPr>
          <w:rStyle w:val="21"/>
          <w:rFonts w:hint="eastAsia" w:ascii="仿宋_GB2312" w:hAnsi="楷体" w:eastAsia="仿宋_GB2312"/>
          <w:b w:val="0"/>
          <w:spacing w:val="-4"/>
          <w:sz w:val="28"/>
          <w:szCs w:val="28"/>
          <w:highlight w:val="none"/>
        </w:rPr>
        <w:t>%。</w:t>
      </w:r>
    </w:p>
    <w:p>
      <w:pPr>
        <w:spacing w:line="360" w:lineRule="auto"/>
        <w:ind w:firstLine="544" w:firstLineChars="200"/>
        <w:rPr>
          <w:rStyle w:val="21"/>
          <w:rFonts w:hint="default" w:ascii="仿宋_GB2312" w:hAnsi="楷体" w:eastAsia="仿宋_GB2312"/>
          <w:b w:val="0"/>
          <w:spacing w:val="-4"/>
          <w:sz w:val="32"/>
          <w:szCs w:val="32"/>
          <w:lang w:val="en-US"/>
        </w:rPr>
      </w:pPr>
      <w:r>
        <w:rPr>
          <w:rStyle w:val="21"/>
          <w:rFonts w:hint="eastAsia" w:ascii="仿宋_GB2312" w:hAnsi="楷体" w:eastAsia="仿宋_GB2312"/>
          <w:b w:val="0"/>
          <w:spacing w:val="-4"/>
          <w:sz w:val="28"/>
          <w:szCs w:val="28"/>
        </w:rPr>
        <w:t>（</w:t>
      </w:r>
      <w:r>
        <w:rPr>
          <w:rStyle w:val="21"/>
          <w:rFonts w:hint="eastAsia" w:ascii="仿宋_GB2312" w:hAnsi="楷体" w:eastAsia="仿宋_GB2312"/>
          <w:b w:val="0"/>
          <w:spacing w:val="-4"/>
          <w:sz w:val="28"/>
          <w:szCs w:val="28"/>
          <w:lang w:val="en-US" w:eastAsia="zh-CN"/>
        </w:rPr>
        <w:t>4</w:t>
      </w:r>
      <w:r>
        <w:rPr>
          <w:rStyle w:val="21"/>
          <w:rFonts w:hint="eastAsia" w:ascii="仿宋_GB2312" w:hAnsi="楷体" w:eastAsia="仿宋_GB2312"/>
          <w:b w:val="0"/>
          <w:spacing w:val="-4"/>
          <w:sz w:val="28"/>
          <w:szCs w:val="28"/>
        </w:rPr>
        <w:t>）本年度我单位无政府采购预算</w:t>
      </w:r>
      <w:r>
        <w:rPr>
          <w:rStyle w:val="21"/>
          <w:rFonts w:hint="eastAsia" w:ascii="仿宋_GB2312" w:hAnsi="楷体" w:eastAsia="仿宋_GB2312"/>
          <w:b w:val="0"/>
          <w:spacing w:val="-4"/>
          <w:sz w:val="28"/>
          <w:szCs w:val="28"/>
          <w:lang w:eastAsia="zh-CN"/>
        </w:rPr>
        <w:t>。</w:t>
      </w:r>
    </w:p>
    <w:p>
      <w:pPr>
        <w:pStyle w:val="5"/>
        <w:spacing w:line="360" w:lineRule="auto"/>
        <w:ind w:firstLine="562" w:firstLineChars="200"/>
        <w:rPr>
          <w:rStyle w:val="21"/>
          <w:rFonts w:ascii="仿宋" w:hAnsi="仿宋" w:eastAsia="仿宋"/>
          <w:b/>
          <w:bCs/>
        </w:rPr>
      </w:pPr>
      <w:bookmarkStart w:id="8" w:name="_Toc70450296"/>
      <w:r>
        <w:rPr>
          <w:rStyle w:val="21"/>
          <w:rFonts w:ascii="仿宋" w:hAnsi="仿宋" w:eastAsia="仿宋"/>
          <w:b/>
          <w:bCs/>
        </w:rPr>
        <w:t>2</w:t>
      </w:r>
      <w:r>
        <w:rPr>
          <w:rStyle w:val="21"/>
          <w:rFonts w:hint="eastAsia" w:ascii="仿宋" w:hAnsi="仿宋" w:eastAsia="仿宋"/>
          <w:b/>
          <w:bCs/>
        </w:rPr>
        <w:t>、整体支出评价使用方法和主要内容、涉及对象及范围等</w:t>
      </w:r>
      <w:bookmarkEnd w:id="8"/>
    </w:p>
    <w:p>
      <w:pPr>
        <w:spacing w:line="360" w:lineRule="auto"/>
        <w:ind w:firstLine="560" w:firstLineChars="200"/>
        <w:rPr>
          <w:rStyle w:val="21"/>
          <w:rFonts w:hint="eastAsia" w:ascii="仿宋_GB2312" w:eastAsia="仿宋_GB2312"/>
          <w:b w:val="0"/>
          <w:bCs w:val="0"/>
          <w:sz w:val="28"/>
          <w:szCs w:val="36"/>
        </w:rPr>
      </w:pPr>
      <w:r>
        <w:rPr>
          <w:rFonts w:hint="eastAsia" w:ascii="仿宋_GB2312" w:eastAsia="仿宋_GB2312"/>
          <w:sz w:val="28"/>
          <w:szCs w:val="36"/>
        </w:rPr>
        <w:t>（1）</w:t>
      </w:r>
      <w:r>
        <w:rPr>
          <w:rStyle w:val="21"/>
          <w:rFonts w:hint="eastAsia" w:ascii="仿宋_GB2312" w:eastAsia="仿宋_GB2312"/>
          <w:b w:val="0"/>
          <w:bCs w:val="0"/>
          <w:sz w:val="28"/>
          <w:szCs w:val="36"/>
        </w:rPr>
        <w:t>整体支出评价使用方法</w:t>
      </w:r>
    </w:p>
    <w:p>
      <w:pPr>
        <w:spacing w:line="360" w:lineRule="auto"/>
        <w:ind w:firstLine="560" w:firstLineChars="200"/>
        <w:rPr>
          <w:rStyle w:val="21"/>
          <w:rFonts w:hint="eastAsia" w:ascii="仿宋_GB2312" w:eastAsia="仿宋_GB2312"/>
          <w:b w:val="0"/>
          <w:bCs w:val="0"/>
          <w:sz w:val="28"/>
          <w:szCs w:val="36"/>
          <w:highlight w:val="yellow"/>
        </w:rPr>
      </w:pPr>
      <w:r>
        <w:rPr>
          <w:rStyle w:val="21"/>
          <w:rFonts w:hint="eastAsia" w:ascii="仿宋_GB2312" w:eastAsia="仿宋_GB2312"/>
          <w:b w:val="0"/>
          <w:bCs w:val="0"/>
          <w:color w:val="auto"/>
          <w:sz w:val="28"/>
          <w:szCs w:val="36"/>
        </w:rPr>
        <w:t>本次</w:t>
      </w:r>
      <w:r>
        <w:rPr>
          <w:rStyle w:val="21"/>
          <w:rFonts w:hint="eastAsia" w:ascii="仿宋_GB2312" w:eastAsia="仿宋_GB2312"/>
          <w:b w:val="0"/>
          <w:bCs w:val="0"/>
          <w:color w:val="auto"/>
          <w:sz w:val="28"/>
          <w:szCs w:val="36"/>
          <w:lang w:val="en-US" w:eastAsia="zh-CN"/>
        </w:rPr>
        <w:t>单位</w:t>
      </w:r>
      <w:r>
        <w:rPr>
          <w:rStyle w:val="21"/>
          <w:rFonts w:hint="eastAsia" w:ascii="仿宋_GB2312" w:eastAsia="仿宋_GB2312"/>
          <w:b w:val="0"/>
          <w:bCs w:val="0"/>
          <w:color w:val="auto"/>
          <w:sz w:val="28"/>
          <w:szCs w:val="36"/>
        </w:rPr>
        <w:t>整体支出绩效自评采用成本效益分析方法，原因是：</w:t>
      </w:r>
      <w:r>
        <w:rPr>
          <w:rStyle w:val="21"/>
          <w:rFonts w:hint="eastAsia" w:ascii="仿宋_GB2312" w:eastAsia="仿宋_GB2312"/>
          <w:b w:val="0"/>
          <w:bCs w:val="0"/>
          <w:color w:val="auto"/>
          <w:sz w:val="28"/>
          <w:szCs w:val="36"/>
          <w:lang w:val="en-US" w:eastAsia="zh-CN"/>
        </w:rPr>
        <w:t>因此次评价是对我单位全年</w:t>
      </w:r>
      <w:r>
        <w:rPr>
          <w:rStyle w:val="21"/>
          <w:rFonts w:hint="eastAsia" w:ascii="仿宋_GB2312" w:eastAsia="仿宋_GB2312"/>
          <w:b w:val="0"/>
          <w:bCs w:val="0"/>
          <w:color w:val="auto"/>
          <w:sz w:val="28"/>
          <w:szCs w:val="36"/>
        </w:rPr>
        <w:t>整体支出</w:t>
      </w:r>
      <w:r>
        <w:rPr>
          <w:rStyle w:val="21"/>
          <w:rFonts w:hint="eastAsia" w:ascii="仿宋_GB2312" w:eastAsia="仿宋_GB2312"/>
          <w:b w:val="0"/>
          <w:bCs w:val="0"/>
          <w:color w:val="auto"/>
          <w:sz w:val="28"/>
          <w:szCs w:val="36"/>
          <w:lang w:val="en-US" w:eastAsia="zh-CN"/>
        </w:rPr>
        <w:t>进行评价，可根据我单位年初的预期目标与最终实际完成指标进行对比，从而进行评价。</w:t>
      </w:r>
      <w:bookmarkStart w:id="32" w:name="_GoBack"/>
      <w:bookmarkEnd w:id="32"/>
    </w:p>
    <w:p>
      <w:pPr>
        <w:spacing w:line="360" w:lineRule="auto"/>
        <w:ind w:firstLine="560" w:firstLineChars="200"/>
        <w:rPr>
          <w:rStyle w:val="21"/>
          <w:rFonts w:ascii="仿宋_GB2312" w:eastAsia="仿宋_GB2312"/>
          <w:b w:val="0"/>
          <w:bCs w:val="0"/>
          <w:sz w:val="28"/>
          <w:szCs w:val="36"/>
        </w:rPr>
      </w:pPr>
      <w:r>
        <w:rPr>
          <w:rStyle w:val="21"/>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21"/>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21"/>
          <w:rFonts w:ascii="仿宋_GB2312" w:eastAsia="仿宋_GB2312"/>
          <w:b w:val="0"/>
          <w:bCs w:val="0"/>
          <w:sz w:val="28"/>
          <w:szCs w:val="36"/>
        </w:rPr>
      </w:pPr>
      <w:r>
        <w:rPr>
          <w:rStyle w:val="21"/>
          <w:rFonts w:hint="eastAsia" w:ascii="仿宋_GB2312" w:eastAsia="仿宋_GB2312"/>
          <w:b w:val="0"/>
          <w:bCs w:val="0"/>
          <w:sz w:val="28"/>
          <w:szCs w:val="36"/>
        </w:rPr>
        <w:t>（3）整体支出评价涉及对象及范围</w:t>
      </w:r>
    </w:p>
    <w:p>
      <w:pPr>
        <w:spacing w:line="360" w:lineRule="auto"/>
        <w:ind w:firstLine="560" w:firstLineChars="200"/>
        <w:rPr>
          <w:rStyle w:val="21"/>
          <w:rFonts w:ascii="仿宋_GB2312" w:eastAsia="仿宋_GB2312"/>
          <w:b w:val="0"/>
          <w:bCs w:val="0"/>
          <w:sz w:val="28"/>
          <w:szCs w:val="36"/>
        </w:rPr>
      </w:pPr>
      <w:r>
        <w:rPr>
          <w:rStyle w:val="21"/>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特克斯县现代农业生态示范园区管理委员会</w:t>
      </w:r>
      <w:r>
        <w:rPr>
          <w:rFonts w:hint="eastAsia" w:ascii="仿宋_GB2312" w:eastAsia="仿宋_GB2312"/>
          <w:sz w:val="28"/>
          <w:szCs w:val="36"/>
        </w:rPr>
        <w:t>所有财政资金支出活动。</w:t>
      </w:r>
    </w:p>
    <w:p>
      <w:pPr>
        <w:spacing w:line="360" w:lineRule="auto"/>
        <w:ind w:firstLine="560" w:firstLineChars="200"/>
        <w:rPr>
          <w:rStyle w:val="21"/>
          <w:rFonts w:ascii="仿宋_GB2312" w:eastAsia="仿宋_GB2312"/>
          <w:b w:val="0"/>
          <w:bCs w:val="0"/>
          <w:sz w:val="28"/>
          <w:szCs w:val="36"/>
        </w:rPr>
      </w:pPr>
      <w:r>
        <w:rPr>
          <w:rStyle w:val="21"/>
          <w:rFonts w:hint="eastAsia" w:ascii="仿宋_GB2312" w:eastAsia="仿宋_GB2312"/>
          <w:b w:val="0"/>
          <w:bCs w:val="0"/>
          <w:sz w:val="28"/>
          <w:szCs w:val="36"/>
        </w:rPr>
        <w:t>整体支出评价范围：</w:t>
      </w:r>
    </w:p>
    <w:p>
      <w:pPr>
        <w:spacing w:line="360" w:lineRule="auto"/>
        <w:ind w:firstLine="544" w:firstLineChars="200"/>
        <w:rPr>
          <w:rStyle w:val="21"/>
          <w:rFonts w:hint="eastAsia" w:ascii="仿宋_GB2312" w:eastAsia="仿宋_GB2312"/>
          <w:b w:val="0"/>
          <w:bCs w:val="0"/>
          <w:sz w:val="28"/>
          <w:szCs w:val="36"/>
          <w:lang w:eastAsia="zh-CN"/>
        </w:rPr>
      </w:pPr>
      <w:r>
        <w:rPr>
          <w:rStyle w:val="21"/>
          <w:rFonts w:ascii="仿宋_GB2312" w:hAnsi="楷体" w:eastAsia="仿宋_GB2312"/>
          <w:b w:val="0"/>
          <w:spacing w:val="-4"/>
          <w:sz w:val="28"/>
          <w:szCs w:val="28"/>
        </w:rPr>
        <w:fldChar w:fldCharType="begin"/>
      </w:r>
      <w:r>
        <w:rPr>
          <w:rStyle w:val="21"/>
          <w:rFonts w:ascii="仿宋_GB2312" w:hAnsi="楷体" w:eastAsia="仿宋_GB2312"/>
          <w:b w:val="0"/>
          <w:spacing w:val="-4"/>
          <w:sz w:val="28"/>
          <w:szCs w:val="28"/>
        </w:rPr>
        <w:instrText xml:space="preserve"> </w:instrText>
      </w:r>
      <w:r>
        <w:rPr>
          <w:rStyle w:val="21"/>
          <w:rFonts w:hint="eastAsia" w:ascii="仿宋_GB2312" w:hAnsi="楷体" w:eastAsia="仿宋_GB2312"/>
          <w:b w:val="0"/>
          <w:spacing w:val="-4"/>
          <w:sz w:val="28"/>
          <w:szCs w:val="28"/>
        </w:rPr>
        <w:instrText xml:space="preserve">= 1 \* GB3</w:instrText>
      </w:r>
      <w:r>
        <w:rPr>
          <w:rStyle w:val="21"/>
          <w:rFonts w:ascii="仿宋_GB2312" w:hAnsi="楷体" w:eastAsia="仿宋_GB2312"/>
          <w:b w:val="0"/>
          <w:spacing w:val="-4"/>
          <w:sz w:val="28"/>
          <w:szCs w:val="28"/>
        </w:rPr>
        <w:instrText xml:space="preserve"> </w:instrText>
      </w:r>
      <w:r>
        <w:rPr>
          <w:rStyle w:val="21"/>
          <w:rFonts w:ascii="仿宋_GB2312" w:hAnsi="楷体" w:eastAsia="仿宋_GB2312"/>
          <w:b w:val="0"/>
          <w:spacing w:val="-4"/>
          <w:sz w:val="28"/>
          <w:szCs w:val="28"/>
        </w:rPr>
        <w:fldChar w:fldCharType="separate"/>
      </w:r>
      <w:r>
        <w:rPr>
          <w:rStyle w:val="21"/>
          <w:rFonts w:hint="eastAsia" w:ascii="仿宋_GB2312" w:hAnsi="楷体" w:eastAsia="仿宋_GB2312"/>
          <w:b w:val="0"/>
          <w:spacing w:val="-4"/>
          <w:sz w:val="28"/>
          <w:szCs w:val="28"/>
        </w:rPr>
        <w:t>①</w:t>
      </w:r>
      <w:r>
        <w:rPr>
          <w:rStyle w:val="21"/>
          <w:rFonts w:ascii="仿宋_GB2312" w:hAnsi="楷体" w:eastAsia="仿宋_GB2312"/>
          <w:b w:val="0"/>
          <w:spacing w:val="-4"/>
          <w:sz w:val="28"/>
          <w:szCs w:val="28"/>
        </w:rPr>
        <w:fldChar w:fldCharType="end"/>
      </w:r>
      <w:r>
        <w:rPr>
          <w:rStyle w:val="21"/>
          <w:rFonts w:hint="eastAsia" w:ascii="仿宋_GB2312" w:hAnsi="楷体" w:eastAsia="仿宋_GB2312"/>
          <w:b w:val="0"/>
          <w:spacing w:val="-4"/>
          <w:sz w:val="28"/>
          <w:szCs w:val="28"/>
        </w:rPr>
        <w:t>基本支出</w:t>
      </w:r>
      <w:r>
        <w:rPr>
          <w:rStyle w:val="21"/>
          <w:rFonts w:hint="eastAsia" w:ascii="仿宋_GB2312" w:hAnsi="楷体" w:eastAsia="仿宋_GB2312"/>
          <w:b w:val="0"/>
          <w:spacing w:val="-4"/>
          <w:sz w:val="28"/>
          <w:szCs w:val="28"/>
          <w:lang w:val="en-US" w:eastAsia="zh-CN"/>
        </w:rPr>
        <w:t>114.49</w:t>
      </w:r>
      <w:r>
        <w:rPr>
          <w:rStyle w:val="21"/>
          <w:rFonts w:hint="eastAsia" w:ascii="仿宋_GB2312" w:hAnsi="楷体" w:eastAsia="仿宋_GB2312"/>
          <w:b w:val="0"/>
          <w:spacing w:val="-4"/>
          <w:sz w:val="28"/>
          <w:szCs w:val="28"/>
        </w:rPr>
        <w:t>万元，其中：工资福利支出、商品和服务支出</w:t>
      </w:r>
      <w:r>
        <w:rPr>
          <w:rStyle w:val="21"/>
          <w:rFonts w:hint="eastAsia" w:ascii="仿宋_GB2312" w:hAnsi="楷体" w:eastAsia="仿宋_GB2312"/>
          <w:b w:val="0"/>
          <w:spacing w:val="-4"/>
          <w:sz w:val="28"/>
          <w:szCs w:val="28"/>
          <w:lang w:eastAsia="zh-CN"/>
        </w:rPr>
        <w:t>。</w:t>
      </w:r>
    </w:p>
    <w:p>
      <w:pPr>
        <w:spacing w:line="360" w:lineRule="auto"/>
        <w:ind w:firstLine="492" w:firstLineChars="181"/>
        <w:rPr>
          <w:rStyle w:val="21"/>
          <w:rFonts w:hint="eastAsia" w:ascii="仿宋_GB2312" w:hAnsi="楷体" w:eastAsia="仿宋_GB2312"/>
          <w:b w:val="0"/>
          <w:spacing w:val="-4"/>
          <w:sz w:val="28"/>
          <w:szCs w:val="28"/>
          <w:lang w:eastAsia="zh-CN"/>
        </w:rPr>
      </w:pPr>
      <w:r>
        <w:rPr>
          <w:rStyle w:val="21"/>
          <w:rFonts w:ascii="仿宋_GB2312" w:hAnsi="楷体" w:eastAsia="仿宋_GB2312"/>
          <w:b w:val="0"/>
          <w:spacing w:val="-4"/>
          <w:sz w:val="28"/>
          <w:szCs w:val="28"/>
        </w:rPr>
        <w:fldChar w:fldCharType="begin"/>
      </w:r>
      <w:r>
        <w:rPr>
          <w:rStyle w:val="21"/>
          <w:rFonts w:ascii="仿宋_GB2312" w:hAnsi="楷体" w:eastAsia="仿宋_GB2312"/>
          <w:b w:val="0"/>
          <w:spacing w:val="-4"/>
          <w:sz w:val="28"/>
          <w:szCs w:val="28"/>
        </w:rPr>
        <w:instrText xml:space="preserve"> </w:instrText>
      </w:r>
      <w:r>
        <w:rPr>
          <w:rStyle w:val="21"/>
          <w:rFonts w:hint="eastAsia" w:ascii="仿宋_GB2312" w:hAnsi="楷体" w:eastAsia="仿宋_GB2312"/>
          <w:b w:val="0"/>
          <w:spacing w:val="-4"/>
          <w:sz w:val="28"/>
          <w:szCs w:val="28"/>
        </w:rPr>
        <w:instrText xml:space="preserve">= 2 \* GB3</w:instrText>
      </w:r>
      <w:r>
        <w:rPr>
          <w:rStyle w:val="21"/>
          <w:rFonts w:ascii="仿宋_GB2312" w:hAnsi="楷体" w:eastAsia="仿宋_GB2312"/>
          <w:b w:val="0"/>
          <w:spacing w:val="-4"/>
          <w:sz w:val="28"/>
          <w:szCs w:val="28"/>
        </w:rPr>
        <w:instrText xml:space="preserve"> </w:instrText>
      </w:r>
      <w:r>
        <w:rPr>
          <w:rStyle w:val="21"/>
          <w:rFonts w:ascii="仿宋_GB2312" w:hAnsi="楷体" w:eastAsia="仿宋_GB2312"/>
          <w:b w:val="0"/>
          <w:spacing w:val="-4"/>
          <w:sz w:val="28"/>
          <w:szCs w:val="28"/>
        </w:rPr>
        <w:fldChar w:fldCharType="separate"/>
      </w:r>
      <w:r>
        <w:rPr>
          <w:rStyle w:val="21"/>
          <w:rFonts w:hint="eastAsia" w:ascii="仿宋_GB2312" w:hAnsi="楷体" w:eastAsia="仿宋_GB2312"/>
          <w:b w:val="0"/>
          <w:spacing w:val="-4"/>
          <w:sz w:val="28"/>
          <w:szCs w:val="28"/>
        </w:rPr>
        <w:t>②</w:t>
      </w:r>
      <w:r>
        <w:rPr>
          <w:rStyle w:val="21"/>
          <w:rFonts w:ascii="仿宋_GB2312" w:hAnsi="楷体" w:eastAsia="仿宋_GB2312"/>
          <w:b w:val="0"/>
          <w:spacing w:val="-4"/>
          <w:sz w:val="28"/>
          <w:szCs w:val="28"/>
        </w:rPr>
        <w:fldChar w:fldCharType="end"/>
      </w:r>
      <w:r>
        <w:rPr>
          <w:rStyle w:val="21"/>
          <w:rFonts w:hint="eastAsia" w:ascii="仿宋_GB2312" w:hAnsi="楷体" w:eastAsia="仿宋_GB2312"/>
          <w:b w:val="0"/>
          <w:spacing w:val="-4"/>
          <w:sz w:val="28"/>
          <w:szCs w:val="28"/>
        </w:rPr>
        <w:t>项目支出</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万元</w:t>
      </w:r>
      <w:r>
        <w:rPr>
          <w:rStyle w:val="21"/>
          <w:rFonts w:hint="eastAsia" w:ascii="仿宋_GB2312" w:hAnsi="楷体" w:eastAsia="仿宋_GB2312"/>
          <w:b w:val="0"/>
          <w:spacing w:val="-4"/>
          <w:sz w:val="28"/>
          <w:szCs w:val="28"/>
          <w:lang w:eastAsia="zh-CN"/>
        </w:rPr>
        <w:t>。</w:t>
      </w:r>
    </w:p>
    <w:p>
      <w:pPr>
        <w:pStyle w:val="3"/>
        <w:spacing w:line="360" w:lineRule="auto"/>
        <w:rPr>
          <w:rFonts w:ascii="仿宋" w:hAnsi="仿宋" w:eastAsia="仿宋"/>
          <w:sz w:val="36"/>
          <w:szCs w:val="36"/>
          <w:lang w:bidi="ar"/>
        </w:rPr>
      </w:pPr>
      <w:bookmarkStart w:id="9" w:name="_Toc70450297"/>
      <w:r>
        <w:rPr>
          <w:rFonts w:hint="eastAsia" w:ascii="仿宋" w:hAnsi="仿宋" w:eastAsia="仿宋"/>
          <w:sz w:val="36"/>
          <w:szCs w:val="36"/>
          <w:lang w:bidi="ar"/>
        </w:rPr>
        <w:t>二、部门单位整体支出管理及使用情况</w:t>
      </w:r>
      <w:bookmarkEnd w:id="9"/>
    </w:p>
    <w:p>
      <w:pPr>
        <w:pStyle w:val="4"/>
        <w:spacing w:line="360" w:lineRule="auto"/>
        <w:rPr>
          <w:rStyle w:val="21"/>
          <w:rFonts w:ascii="仿宋" w:hAnsi="仿宋" w:eastAsia="仿宋"/>
          <w:b/>
          <w:bCs/>
        </w:rPr>
      </w:pPr>
      <w:bookmarkStart w:id="10" w:name="_Toc70450298"/>
      <w:r>
        <w:rPr>
          <w:rStyle w:val="21"/>
          <w:rFonts w:hint="eastAsia" w:ascii="仿宋" w:hAnsi="仿宋" w:eastAsia="仿宋"/>
          <w:b/>
          <w:bCs/>
        </w:rPr>
        <w:t>（一）预算管理</w:t>
      </w:r>
      <w:bookmarkEnd w:id="10"/>
    </w:p>
    <w:p>
      <w:pPr>
        <w:pStyle w:val="5"/>
        <w:spacing w:line="360" w:lineRule="auto"/>
        <w:ind w:firstLine="562" w:firstLineChars="200"/>
        <w:rPr>
          <w:rStyle w:val="21"/>
          <w:rFonts w:ascii="仿宋" w:hAnsi="仿宋" w:eastAsia="仿宋"/>
          <w:b/>
          <w:bCs/>
        </w:rPr>
      </w:pPr>
      <w:bookmarkStart w:id="11" w:name="_Toc70450299"/>
      <w:r>
        <w:rPr>
          <w:rStyle w:val="21"/>
          <w:rFonts w:ascii="仿宋" w:hAnsi="仿宋" w:eastAsia="仿宋"/>
          <w:b/>
          <w:bCs/>
        </w:rPr>
        <w:t>1</w:t>
      </w:r>
      <w:r>
        <w:rPr>
          <w:rStyle w:val="21"/>
          <w:rFonts w:hint="eastAsia" w:ascii="仿宋" w:hAnsi="仿宋" w:eastAsia="仿宋"/>
          <w:b/>
          <w:bCs/>
        </w:rPr>
        <w:t>、预算编制管理</w:t>
      </w:r>
      <w:bookmarkEnd w:id="11"/>
    </w:p>
    <w:p>
      <w:pPr>
        <w:spacing w:line="360" w:lineRule="auto"/>
        <w:ind w:firstLine="492" w:firstLineChars="181"/>
        <w:rPr>
          <w:rStyle w:val="21"/>
          <w:rFonts w:asciiTheme="minorEastAsia" w:hAnsiTheme="minorEastAsia"/>
          <w:color w:val="FF0000"/>
          <w:spacing w:val="-4"/>
          <w:sz w:val="28"/>
          <w:szCs w:val="28"/>
        </w:rPr>
      </w:pPr>
      <w:r>
        <w:rPr>
          <w:rStyle w:val="21"/>
          <w:rFonts w:hint="eastAsia" w:ascii="仿宋_GB2312" w:hAnsi="楷体" w:eastAsia="仿宋_GB2312"/>
          <w:b w:val="0"/>
          <w:spacing w:val="-4"/>
          <w:sz w:val="28"/>
          <w:szCs w:val="28"/>
          <w:lang w:eastAsia="zh-CN"/>
        </w:rPr>
        <w:t>特克斯县现代农业生态示范园区管理委员会</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财政局</w:t>
      </w:r>
      <w:r>
        <w:rPr>
          <w:rFonts w:hint="eastAsia" w:ascii="仿宋_GB2312" w:eastAsia="仿宋_GB2312"/>
          <w:sz w:val="28"/>
          <w:szCs w:val="36"/>
        </w:rPr>
        <w:t>要求，部门预算及绩效目标在</w:t>
      </w:r>
      <w:r>
        <w:rPr>
          <w:rFonts w:hint="eastAsia" w:ascii="仿宋_GB2312" w:eastAsia="仿宋_GB2312"/>
          <w:sz w:val="28"/>
          <w:szCs w:val="36"/>
          <w:lang w:eastAsia="zh-CN"/>
        </w:rPr>
        <w:t>特克斯县人民政府网</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eastAsia="zh-CN"/>
        </w:rPr>
        <w:t>用以反映和考核单位预决算管理的公开透明情况。</w:t>
      </w:r>
    </w:p>
    <w:p>
      <w:pPr>
        <w:pStyle w:val="5"/>
        <w:spacing w:line="360" w:lineRule="auto"/>
        <w:rPr>
          <w:rStyle w:val="21"/>
          <w:rFonts w:ascii="仿宋" w:hAnsi="仿宋" w:eastAsia="仿宋"/>
          <w:b/>
          <w:bCs/>
        </w:rPr>
      </w:pPr>
      <w:bookmarkStart w:id="12" w:name="_Toc70450300"/>
      <w:r>
        <w:rPr>
          <w:rStyle w:val="21"/>
          <w:rFonts w:hint="eastAsia" w:ascii="仿宋" w:hAnsi="仿宋" w:eastAsia="仿宋"/>
          <w:b/>
          <w:bCs/>
        </w:rPr>
        <w:t>2</w:t>
      </w:r>
      <w:r>
        <w:rPr>
          <w:rStyle w:val="21"/>
          <w:rFonts w:ascii="仿宋" w:hAnsi="仿宋" w:eastAsia="仿宋"/>
          <w:b/>
          <w:bCs/>
        </w:rPr>
        <w:t>、预算</w:t>
      </w:r>
      <w:r>
        <w:rPr>
          <w:rStyle w:val="21"/>
          <w:rFonts w:hint="eastAsia" w:ascii="仿宋" w:hAnsi="仿宋" w:eastAsia="仿宋"/>
          <w:b/>
          <w:bCs/>
        </w:rPr>
        <w:t>支出</w:t>
      </w:r>
      <w:r>
        <w:rPr>
          <w:rStyle w:val="21"/>
          <w:rFonts w:ascii="仿宋" w:hAnsi="仿宋" w:eastAsia="仿宋"/>
          <w:b/>
          <w:bCs/>
        </w:rPr>
        <w:t>管理</w:t>
      </w:r>
      <w:bookmarkEnd w:id="12"/>
    </w:p>
    <w:p>
      <w:pPr>
        <w:spacing w:line="360" w:lineRule="auto"/>
        <w:ind w:firstLine="492" w:firstLineChars="181"/>
        <w:rPr>
          <w:rStyle w:val="21"/>
          <w:rFonts w:hint="eastAsia" w:ascii="仿宋_GB2312" w:hAnsi="楷体" w:eastAsia="仿宋_GB2312" w:cs="Times New Roman"/>
          <w:b w:val="0"/>
          <w:spacing w:val="-4"/>
          <w:sz w:val="28"/>
          <w:szCs w:val="28"/>
          <w:lang w:eastAsia="zh-CN"/>
        </w:rPr>
      </w:pPr>
      <w:r>
        <w:rPr>
          <w:rStyle w:val="21"/>
          <w:rFonts w:hint="eastAsia" w:ascii="仿宋_GB2312" w:hAnsi="楷体" w:eastAsia="仿宋_GB2312" w:cs="Times New Roman"/>
          <w:b w:val="0"/>
          <w:spacing w:val="-4"/>
          <w:sz w:val="28"/>
          <w:szCs w:val="28"/>
          <w:lang w:eastAsia="zh-CN"/>
        </w:rPr>
        <w:t>特克斯县现代农业生态示范园区管理委员会按照财政要求基本支出分月度申报资金使用计划，由财政部门按照进度每月按期拨付，人员支出按照工资计划发放工资；依照特克斯县现代农业生态示范园区管理委员会《预算管理制度》相关规定和特克斯县现代农业生态示范园区管理委员会《资金支出管理制度》规定流程，资金支出按照我内控体系中设定的流程申报审批进行；项目支出属于政府采购的，按照特克斯县现代农业生态示范园区管理委员会《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21"/>
          <w:b/>
          <w:bCs/>
          <w:sz w:val="28"/>
          <w:szCs w:val="28"/>
        </w:rPr>
      </w:pPr>
      <w:bookmarkStart w:id="13" w:name="_Toc70450301"/>
      <w:r>
        <w:rPr>
          <w:rStyle w:val="21"/>
          <w:rFonts w:hint="eastAsia"/>
          <w:b/>
          <w:bCs/>
          <w:sz w:val="28"/>
          <w:szCs w:val="28"/>
        </w:rPr>
        <w:t>（二）基本支出管理及使用情况</w:t>
      </w:r>
      <w:bookmarkEnd w:id="13"/>
    </w:p>
    <w:p>
      <w:pPr>
        <w:spacing w:line="360" w:lineRule="auto"/>
        <w:ind w:firstLine="492" w:firstLineChars="181"/>
        <w:rPr>
          <w:rStyle w:val="21"/>
          <w:rFonts w:hint="eastAsia" w:ascii="仿宋_GB2312" w:hAnsi="楷体" w:eastAsia="仿宋_GB2312"/>
          <w:b w:val="0"/>
          <w:spacing w:val="-4"/>
          <w:sz w:val="28"/>
          <w:szCs w:val="28"/>
          <w:lang w:eastAsia="zh-CN"/>
        </w:rPr>
      </w:pPr>
      <w:r>
        <w:rPr>
          <w:rStyle w:val="21"/>
          <w:rFonts w:hint="eastAsia" w:ascii="仿宋_GB2312" w:hAnsi="楷体" w:eastAsia="仿宋_GB2312"/>
          <w:b w:val="0"/>
          <w:spacing w:val="-4"/>
          <w:sz w:val="28"/>
          <w:szCs w:val="28"/>
        </w:rPr>
        <w:t>2021年基本支出预算安排</w:t>
      </w:r>
      <w:r>
        <w:rPr>
          <w:rStyle w:val="21"/>
          <w:rFonts w:hint="eastAsia" w:ascii="仿宋_GB2312" w:hAnsi="楷体" w:eastAsia="仿宋_GB2312"/>
          <w:b w:val="0"/>
          <w:spacing w:val="-4"/>
          <w:sz w:val="28"/>
          <w:szCs w:val="28"/>
          <w:lang w:val="en-US" w:eastAsia="zh-CN"/>
        </w:rPr>
        <w:t>114.49</w:t>
      </w:r>
      <w:r>
        <w:rPr>
          <w:rStyle w:val="21"/>
          <w:rFonts w:hint="eastAsia" w:ascii="仿宋_GB2312" w:hAnsi="楷体" w:eastAsia="仿宋_GB2312"/>
          <w:b w:val="0"/>
          <w:spacing w:val="-4"/>
          <w:sz w:val="28"/>
          <w:szCs w:val="28"/>
        </w:rPr>
        <w:t>万元，实际到位</w:t>
      </w:r>
      <w:r>
        <w:rPr>
          <w:rStyle w:val="21"/>
          <w:rFonts w:hint="eastAsia" w:ascii="仿宋_GB2312" w:hAnsi="楷体" w:eastAsia="仿宋_GB2312"/>
          <w:b w:val="0"/>
          <w:spacing w:val="-4"/>
          <w:sz w:val="28"/>
          <w:szCs w:val="28"/>
          <w:lang w:val="en-US" w:eastAsia="zh-CN"/>
        </w:rPr>
        <w:t>114.49</w:t>
      </w:r>
      <w:r>
        <w:rPr>
          <w:rStyle w:val="21"/>
          <w:rFonts w:hint="eastAsia" w:ascii="仿宋_GB2312" w:hAnsi="楷体" w:eastAsia="仿宋_GB2312"/>
          <w:b w:val="0"/>
          <w:spacing w:val="-4"/>
          <w:sz w:val="28"/>
          <w:szCs w:val="28"/>
        </w:rPr>
        <w:t>万元,实际支出</w:t>
      </w:r>
      <w:r>
        <w:rPr>
          <w:rStyle w:val="21"/>
          <w:rFonts w:ascii="仿宋_GB2312" w:hAnsi="楷体" w:eastAsia="仿宋_GB2312"/>
          <w:b w:val="0"/>
          <w:spacing w:val="-4"/>
          <w:sz w:val="28"/>
          <w:szCs w:val="28"/>
        </w:rPr>
        <w:t xml:space="preserve"> </w:t>
      </w:r>
      <w:r>
        <w:rPr>
          <w:rStyle w:val="21"/>
          <w:rFonts w:hint="eastAsia" w:ascii="仿宋_GB2312" w:hAnsi="楷体" w:eastAsia="仿宋_GB2312"/>
          <w:b w:val="0"/>
          <w:spacing w:val="-4"/>
          <w:sz w:val="28"/>
          <w:szCs w:val="28"/>
          <w:lang w:val="en-US" w:eastAsia="zh-CN"/>
        </w:rPr>
        <w:t>114.49</w:t>
      </w:r>
      <w:r>
        <w:rPr>
          <w:rStyle w:val="21"/>
          <w:rFonts w:hint="eastAsia" w:ascii="仿宋_GB2312" w:hAnsi="楷体" w:eastAsia="仿宋_GB2312"/>
          <w:b w:val="0"/>
          <w:spacing w:val="-4"/>
          <w:sz w:val="28"/>
          <w:szCs w:val="28"/>
        </w:rPr>
        <w:t>万元，占总支出的</w:t>
      </w:r>
      <w:r>
        <w:rPr>
          <w:rStyle w:val="21"/>
          <w:rFonts w:hint="eastAsia" w:ascii="仿宋_GB2312" w:hAnsi="楷体" w:eastAsia="仿宋_GB2312"/>
          <w:b w:val="0"/>
          <w:spacing w:val="-4"/>
          <w:sz w:val="28"/>
          <w:szCs w:val="28"/>
          <w:lang w:val="en-US" w:eastAsia="zh-CN"/>
        </w:rPr>
        <w:t>100</w:t>
      </w:r>
      <w:r>
        <w:rPr>
          <w:rStyle w:val="21"/>
          <w:rFonts w:hint="eastAsia" w:ascii="仿宋_GB2312" w:hAnsi="楷体" w:eastAsia="仿宋_GB2312"/>
          <w:b w:val="0"/>
          <w:spacing w:val="-4"/>
          <w:sz w:val="28"/>
          <w:szCs w:val="28"/>
        </w:rPr>
        <w:t>％，其中：工资福利支出</w:t>
      </w:r>
      <w:r>
        <w:rPr>
          <w:rStyle w:val="21"/>
          <w:rFonts w:hint="eastAsia" w:ascii="仿宋_GB2312" w:hAnsi="楷体" w:eastAsia="仿宋_GB2312"/>
          <w:b w:val="0"/>
          <w:spacing w:val="-4"/>
          <w:sz w:val="28"/>
          <w:szCs w:val="28"/>
          <w:lang w:val="en-US" w:eastAsia="zh-CN"/>
        </w:rPr>
        <w:t>113.06</w:t>
      </w:r>
      <w:r>
        <w:rPr>
          <w:rStyle w:val="21"/>
          <w:rFonts w:hint="eastAsia" w:ascii="仿宋_GB2312" w:hAnsi="楷体" w:eastAsia="仿宋_GB2312"/>
          <w:b w:val="0"/>
          <w:spacing w:val="-4"/>
          <w:sz w:val="28"/>
          <w:szCs w:val="28"/>
        </w:rPr>
        <w:t>万元、商品和服务支出</w:t>
      </w:r>
      <w:r>
        <w:rPr>
          <w:rStyle w:val="21"/>
          <w:rFonts w:hint="eastAsia" w:ascii="仿宋_GB2312" w:hAnsi="楷体" w:eastAsia="仿宋_GB2312"/>
          <w:b w:val="0"/>
          <w:spacing w:val="-4"/>
          <w:sz w:val="28"/>
          <w:szCs w:val="28"/>
          <w:lang w:val="en-US" w:eastAsia="zh-CN"/>
        </w:rPr>
        <w:t>1.43</w:t>
      </w:r>
      <w:r>
        <w:rPr>
          <w:rStyle w:val="21"/>
          <w:rFonts w:hint="eastAsia" w:ascii="仿宋_GB2312" w:hAnsi="楷体" w:eastAsia="仿宋_GB2312"/>
          <w:b w:val="0"/>
          <w:spacing w:val="-4"/>
          <w:sz w:val="28"/>
          <w:szCs w:val="28"/>
        </w:rPr>
        <w:t>万元</w:t>
      </w:r>
      <w:r>
        <w:rPr>
          <w:rStyle w:val="21"/>
          <w:rFonts w:hint="eastAsia" w:ascii="仿宋_GB2312" w:hAnsi="楷体" w:eastAsia="仿宋_GB2312"/>
          <w:b w:val="0"/>
          <w:spacing w:val="-4"/>
          <w:sz w:val="28"/>
          <w:szCs w:val="28"/>
          <w:lang w:eastAsia="zh-CN"/>
        </w:rPr>
        <w:t>、</w:t>
      </w:r>
      <w:r>
        <w:rPr>
          <w:rStyle w:val="21"/>
          <w:rFonts w:hint="eastAsia" w:ascii="仿宋_GB2312" w:hAnsi="楷体" w:eastAsia="仿宋_GB2312"/>
          <w:b w:val="0"/>
          <w:spacing w:val="-4"/>
          <w:sz w:val="28"/>
          <w:szCs w:val="28"/>
        </w:rPr>
        <w:t>对个人和家庭的补助</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万元。资本性支出</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万元。</w:t>
      </w:r>
    </w:p>
    <w:p>
      <w:pPr>
        <w:spacing w:line="360" w:lineRule="auto"/>
        <w:ind w:firstLine="492" w:firstLineChars="181"/>
        <w:rPr>
          <w:rStyle w:val="21"/>
          <w:rFonts w:ascii="仿宋_GB2312" w:hAnsi="楷体" w:eastAsia="仿宋_GB2312"/>
          <w:b w:val="0"/>
          <w:spacing w:val="-4"/>
          <w:sz w:val="28"/>
          <w:szCs w:val="28"/>
        </w:rPr>
      </w:pPr>
      <w:r>
        <w:rPr>
          <w:rStyle w:val="21"/>
          <w:rFonts w:hint="eastAsia" w:ascii="仿宋_GB2312" w:hAnsi="楷体" w:eastAsia="仿宋_GB2312"/>
          <w:b w:val="0"/>
          <w:spacing w:val="-4"/>
          <w:sz w:val="28"/>
          <w:szCs w:val="28"/>
        </w:rPr>
        <w:t>2021年基本支出比上年</w:t>
      </w:r>
      <w:r>
        <w:rPr>
          <w:rStyle w:val="21"/>
          <w:rFonts w:hint="eastAsia" w:ascii="仿宋_GB2312" w:hAnsi="楷体" w:eastAsia="仿宋_GB2312"/>
          <w:b w:val="0"/>
          <w:spacing w:val="-4"/>
          <w:sz w:val="28"/>
          <w:szCs w:val="28"/>
          <w:lang w:val="en-US" w:eastAsia="zh-CN"/>
        </w:rPr>
        <w:t>324.81</w:t>
      </w:r>
      <w:r>
        <w:rPr>
          <w:rStyle w:val="21"/>
          <w:rFonts w:hint="eastAsia" w:ascii="仿宋_GB2312" w:hAnsi="楷体" w:eastAsia="仿宋_GB2312"/>
          <w:b w:val="0"/>
          <w:spacing w:val="-4"/>
          <w:sz w:val="28"/>
          <w:szCs w:val="28"/>
        </w:rPr>
        <w:t>万元,减少</w:t>
      </w:r>
      <w:r>
        <w:rPr>
          <w:rStyle w:val="21"/>
          <w:rFonts w:hint="eastAsia" w:ascii="仿宋_GB2312" w:hAnsi="楷体" w:eastAsia="仿宋_GB2312"/>
          <w:b w:val="0"/>
          <w:spacing w:val="-4"/>
          <w:sz w:val="28"/>
          <w:szCs w:val="28"/>
          <w:lang w:val="en-US" w:eastAsia="zh-CN"/>
        </w:rPr>
        <w:t>210.32</w:t>
      </w:r>
      <w:r>
        <w:rPr>
          <w:rStyle w:val="21"/>
          <w:rFonts w:hint="eastAsia" w:ascii="仿宋_GB2312" w:hAnsi="楷体" w:eastAsia="仿宋_GB2312"/>
          <w:b w:val="0"/>
          <w:spacing w:val="-4"/>
          <w:sz w:val="28"/>
          <w:szCs w:val="28"/>
        </w:rPr>
        <w:t>万元，下降</w:t>
      </w:r>
      <w:r>
        <w:rPr>
          <w:rStyle w:val="21"/>
          <w:rFonts w:ascii="仿宋_GB2312" w:hAnsi="楷体" w:eastAsia="仿宋_GB2312"/>
          <w:b w:val="0"/>
          <w:spacing w:val="-4"/>
          <w:sz w:val="28"/>
          <w:szCs w:val="28"/>
        </w:rPr>
        <w:t xml:space="preserve"> </w:t>
      </w:r>
      <w:r>
        <w:rPr>
          <w:rStyle w:val="21"/>
          <w:rFonts w:hint="eastAsia" w:ascii="仿宋_GB2312" w:hAnsi="宋体" w:eastAsia="仿宋_GB2312"/>
          <w:b w:val="0"/>
          <w:bCs w:val="0"/>
          <w:spacing w:val="-4"/>
          <w:sz w:val="28"/>
          <w:szCs w:val="28"/>
          <w:lang w:val="en-US" w:eastAsia="zh-CN"/>
        </w:rPr>
        <w:t>64.75</w:t>
      </w:r>
      <w:r>
        <w:rPr>
          <w:rStyle w:val="21"/>
          <w:rFonts w:ascii="仿宋_GB2312" w:hAnsi="宋体" w:eastAsia="仿宋_GB2312"/>
          <w:b w:val="0"/>
          <w:bCs w:val="0"/>
          <w:spacing w:val="-4"/>
          <w:sz w:val="28"/>
          <w:szCs w:val="28"/>
        </w:rPr>
        <w:t>%</w:t>
      </w:r>
      <w:r>
        <w:rPr>
          <w:rStyle w:val="21"/>
          <w:rFonts w:hint="eastAsia" w:ascii="仿宋_GB2312" w:hAnsi="楷体" w:eastAsia="仿宋_GB2312"/>
          <w:b w:val="0"/>
          <w:spacing w:val="-4"/>
          <w:sz w:val="28"/>
          <w:szCs w:val="28"/>
        </w:rPr>
        <w:t>，减少的主要原因是</w:t>
      </w:r>
      <w:r>
        <w:rPr>
          <w:rStyle w:val="21"/>
          <w:rFonts w:hint="eastAsia" w:ascii="仿宋_GB2312" w:hAnsi="楷体" w:eastAsia="仿宋_GB2312"/>
          <w:b w:val="0"/>
          <w:spacing w:val="-4"/>
          <w:sz w:val="28"/>
          <w:szCs w:val="28"/>
          <w:lang w:eastAsia="zh-CN"/>
        </w:rPr>
        <w:t>今年没有安排项目</w:t>
      </w:r>
      <w:r>
        <w:rPr>
          <w:rStyle w:val="21"/>
          <w:rFonts w:hint="eastAsia" w:ascii="仿宋_GB2312" w:hAnsi="楷体" w:eastAsia="仿宋_GB2312"/>
          <w:b w:val="0"/>
          <w:spacing w:val="-4"/>
          <w:sz w:val="28"/>
          <w:szCs w:val="28"/>
        </w:rPr>
        <w:t>。</w:t>
      </w:r>
    </w:p>
    <w:p>
      <w:pPr>
        <w:spacing w:line="360" w:lineRule="auto"/>
        <w:ind w:firstLine="492" w:firstLineChars="181"/>
        <w:rPr>
          <w:rStyle w:val="21"/>
          <w:rFonts w:ascii="仿宋_GB2312" w:hAnsi="楷体" w:eastAsia="仿宋_GB2312"/>
          <w:b w:val="0"/>
          <w:spacing w:val="-4"/>
          <w:sz w:val="28"/>
          <w:szCs w:val="28"/>
        </w:rPr>
      </w:pPr>
      <w:r>
        <w:rPr>
          <w:rStyle w:val="21"/>
          <w:rFonts w:ascii="仿宋_GB2312" w:hAnsi="楷体" w:eastAsia="仿宋_GB2312"/>
          <w:b w:val="0"/>
          <w:spacing w:val="-4"/>
          <w:sz w:val="28"/>
          <w:szCs w:val="28"/>
        </w:rPr>
        <w:t>2021</w:t>
      </w:r>
      <w:r>
        <w:rPr>
          <w:rStyle w:val="21"/>
          <w:rFonts w:hint="eastAsia" w:ascii="仿宋_GB2312" w:hAnsi="楷体" w:eastAsia="仿宋_GB2312"/>
          <w:b w:val="0"/>
          <w:spacing w:val="-4"/>
          <w:sz w:val="28"/>
          <w:szCs w:val="28"/>
        </w:rPr>
        <w:t xml:space="preserve">年一般公共预算“三公”经费数为 </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万元，其中：因公出国（境）费</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 xml:space="preserve"> 万元，公务用车购置 </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 xml:space="preserve">万元，公务用车运行费 </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万元，公务接待费</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万元。</w:t>
      </w:r>
    </w:p>
    <w:p>
      <w:pPr>
        <w:spacing w:line="360" w:lineRule="auto"/>
        <w:ind w:firstLine="492" w:firstLineChars="181"/>
        <w:rPr>
          <w:rStyle w:val="21"/>
          <w:rFonts w:ascii="仿宋_GB2312" w:hAnsi="楷体" w:eastAsia="仿宋_GB2312"/>
          <w:b w:val="0"/>
          <w:spacing w:val="-4"/>
          <w:sz w:val="28"/>
          <w:szCs w:val="28"/>
        </w:rPr>
      </w:pPr>
      <w:r>
        <w:rPr>
          <w:rStyle w:val="21"/>
          <w:rFonts w:ascii="仿宋_GB2312" w:hAnsi="楷体" w:eastAsia="仿宋_GB2312"/>
          <w:b w:val="0"/>
          <w:spacing w:val="-4"/>
          <w:sz w:val="28"/>
          <w:szCs w:val="28"/>
        </w:rPr>
        <w:t>2021</w:t>
      </w:r>
      <w:r>
        <w:rPr>
          <w:rStyle w:val="21"/>
          <w:rFonts w:hint="eastAsia" w:ascii="仿宋_GB2312" w:hAnsi="楷体" w:eastAsia="仿宋_GB2312"/>
          <w:b w:val="0"/>
          <w:spacing w:val="-4"/>
          <w:sz w:val="28"/>
          <w:szCs w:val="28"/>
        </w:rPr>
        <w:t>年一般公共预算“三公”经费比上年增加</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 xml:space="preserve"> 万元，其中：因公出国（境）费增加</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 xml:space="preserve"> 万元，主要原因是未安排预算；公务用车购置费为0，未安排预算；公务用车运行费</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万元，主要原因是未安排预算；公务接待费</w:t>
      </w:r>
      <w:r>
        <w:rPr>
          <w:rStyle w:val="21"/>
          <w:rFonts w:hint="eastAsia" w:ascii="仿宋_GB2312" w:hAnsi="楷体" w:eastAsia="仿宋_GB2312"/>
          <w:b w:val="0"/>
          <w:spacing w:val="-4"/>
          <w:sz w:val="28"/>
          <w:szCs w:val="28"/>
          <w:lang w:eastAsia="zh-CN"/>
        </w:rPr>
        <w:t>持平</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万元，主要原因是未安排预算。</w:t>
      </w:r>
    </w:p>
    <w:p>
      <w:pPr>
        <w:pStyle w:val="4"/>
        <w:spacing w:line="360" w:lineRule="auto"/>
        <w:rPr>
          <w:rStyle w:val="21"/>
          <w:rFonts w:ascii="仿宋" w:hAnsi="仿宋" w:eastAsia="仿宋"/>
          <w:b/>
          <w:bCs/>
        </w:rPr>
      </w:pPr>
      <w:bookmarkStart w:id="14" w:name="_Toc70450302"/>
      <w:r>
        <w:rPr>
          <w:rStyle w:val="21"/>
          <w:rFonts w:hint="eastAsia" w:ascii="仿宋" w:hAnsi="仿宋" w:eastAsia="仿宋"/>
          <w:b/>
          <w:bCs/>
        </w:rPr>
        <w:t>（三）专项支出管理及使用情况</w:t>
      </w:r>
      <w:bookmarkEnd w:id="14"/>
    </w:p>
    <w:p>
      <w:pPr>
        <w:pStyle w:val="5"/>
        <w:spacing w:line="360" w:lineRule="auto"/>
        <w:ind w:firstLine="562" w:firstLineChars="200"/>
        <w:rPr>
          <w:rStyle w:val="21"/>
          <w:rFonts w:ascii="仿宋" w:hAnsi="仿宋" w:eastAsia="仿宋"/>
          <w:b/>
          <w:bCs/>
        </w:rPr>
      </w:pPr>
      <w:bookmarkStart w:id="15" w:name="_Toc70450303"/>
      <w:r>
        <w:rPr>
          <w:rStyle w:val="21"/>
          <w:rFonts w:hint="eastAsia" w:ascii="仿宋" w:hAnsi="仿宋" w:eastAsia="仿宋"/>
          <w:b/>
          <w:bCs/>
        </w:rPr>
        <w:t>1、专项资金安排落实、总投入等情况分析</w:t>
      </w:r>
      <w:bookmarkEnd w:id="15"/>
    </w:p>
    <w:p>
      <w:pPr>
        <w:spacing w:line="360" w:lineRule="auto"/>
        <w:ind w:firstLine="492" w:firstLineChars="181"/>
        <w:rPr>
          <w:rStyle w:val="21"/>
          <w:rFonts w:hint="eastAsia" w:ascii="仿宋_GB2312" w:hAnsi="楷体" w:eastAsia="仿宋_GB2312"/>
          <w:b w:val="0"/>
          <w:spacing w:val="-4"/>
          <w:sz w:val="28"/>
          <w:szCs w:val="28"/>
          <w:lang w:val="en-US" w:eastAsia="zh-CN"/>
        </w:rPr>
      </w:pPr>
      <w:r>
        <w:rPr>
          <w:rStyle w:val="21"/>
          <w:rFonts w:ascii="仿宋_GB2312" w:hAnsi="楷体" w:eastAsia="仿宋_GB2312"/>
          <w:b w:val="0"/>
          <w:spacing w:val="-4"/>
          <w:sz w:val="28"/>
          <w:szCs w:val="28"/>
        </w:rPr>
        <w:t>2021</w:t>
      </w:r>
      <w:r>
        <w:rPr>
          <w:rStyle w:val="21"/>
          <w:rFonts w:hint="eastAsia" w:ascii="仿宋_GB2312" w:hAnsi="楷体" w:eastAsia="仿宋_GB2312"/>
          <w:b w:val="0"/>
          <w:spacing w:val="-4"/>
          <w:sz w:val="28"/>
          <w:szCs w:val="28"/>
        </w:rPr>
        <w:t>年预算安排专项资金</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万元，实际到位</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万元,</w:t>
      </w:r>
      <w:r>
        <w:rPr>
          <w:rFonts w:hint="eastAsia"/>
        </w:rPr>
        <w:t xml:space="preserve"> </w:t>
      </w:r>
      <w:r>
        <w:rPr>
          <w:rStyle w:val="21"/>
          <w:rFonts w:hint="eastAsia" w:ascii="仿宋_GB2312" w:hAnsi="楷体" w:eastAsia="仿宋_GB2312"/>
          <w:b w:val="0"/>
          <w:spacing w:val="-4"/>
          <w:sz w:val="28"/>
          <w:szCs w:val="28"/>
        </w:rPr>
        <w:t>到位率</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％,其中:中央转移支付项目资金</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万元，自治区资金</w:t>
      </w:r>
      <w:r>
        <w:rPr>
          <w:rStyle w:val="21"/>
          <w:rFonts w:hint="eastAsia" w:ascii="仿宋_GB2312" w:hAnsi="楷体" w:eastAsia="仿宋_GB2312"/>
          <w:b w:val="0"/>
          <w:spacing w:val="-4"/>
          <w:sz w:val="28"/>
          <w:szCs w:val="28"/>
          <w:lang w:val="en-US" w:eastAsia="zh-CN"/>
        </w:rPr>
        <w:t>0</w:t>
      </w:r>
      <w:r>
        <w:rPr>
          <w:rStyle w:val="21"/>
          <w:rFonts w:ascii="仿宋_GB2312" w:hAnsi="楷体" w:eastAsia="仿宋_GB2312"/>
          <w:b w:val="0"/>
          <w:spacing w:val="-4"/>
          <w:sz w:val="28"/>
          <w:szCs w:val="28"/>
        </w:rPr>
        <w:t xml:space="preserve"> </w:t>
      </w:r>
      <w:r>
        <w:rPr>
          <w:rStyle w:val="21"/>
          <w:rFonts w:hint="eastAsia" w:ascii="仿宋_GB2312" w:hAnsi="楷体" w:eastAsia="仿宋_GB2312"/>
          <w:b w:val="0"/>
          <w:spacing w:val="-4"/>
          <w:sz w:val="28"/>
          <w:szCs w:val="28"/>
        </w:rPr>
        <w:t>万元，本级安排</w:t>
      </w:r>
      <w:r>
        <w:rPr>
          <w:rStyle w:val="21"/>
          <w:rFonts w:hint="eastAsia" w:ascii="仿宋_GB2312" w:hAnsi="楷体" w:eastAsia="仿宋_GB2312"/>
          <w:b w:val="0"/>
          <w:spacing w:val="-4"/>
          <w:sz w:val="28"/>
          <w:szCs w:val="28"/>
          <w:lang w:val="en-US" w:eastAsia="zh-CN"/>
        </w:rPr>
        <w:t>0</w:t>
      </w:r>
      <w:r>
        <w:rPr>
          <w:rStyle w:val="21"/>
          <w:rFonts w:ascii="仿宋_GB2312" w:hAnsi="楷体" w:eastAsia="仿宋_GB2312"/>
          <w:b w:val="0"/>
          <w:spacing w:val="-4"/>
          <w:sz w:val="28"/>
          <w:szCs w:val="28"/>
        </w:rPr>
        <w:t xml:space="preserve"> </w:t>
      </w:r>
      <w:r>
        <w:rPr>
          <w:rStyle w:val="21"/>
          <w:rFonts w:hint="eastAsia" w:ascii="仿宋_GB2312" w:hAnsi="楷体" w:eastAsia="仿宋_GB2312"/>
          <w:b w:val="0"/>
          <w:spacing w:val="-4"/>
          <w:sz w:val="28"/>
          <w:szCs w:val="28"/>
        </w:rPr>
        <w:t>万元</w:t>
      </w:r>
      <w:r>
        <w:rPr>
          <w:rStyle w:val="21"/>
          <w:rFonts w:hint="eastAsia" w:ascii="仿宋_GB2312" w:hAnsi="楷体" w:eastAsia="仿宋_GB2312"/>
          <w:b w:val="0"/>
          <w:spacing w:val="-4"/>
          <w:sz w:val="28"/>
          <w:szCs w:val="28"/>
          <w:lang w:eastAsia="zh-CN"/>
        </w:rPr>
        <w:t>。</w:t>
      </w:r>
    </w:p>
    <w:p>
      <w:pPr>
        <w:pStyle w:val="5"/>
        <w:spacing w:line="360" w:lineRule="auto"/>
        <w:ind w:firstLine="562" w:firstLineChars="200"/>
        <w:rPr>
          <w:rStyle w:val="21"/>
          <w:rFonts w:ascii="仿宋" w:hAnsi="仿宋" w:eastAsia="仿宋"/>
          <w:b/>
          <w:bCs/>
        </w:rPr>
      </w:pPr>
      <w:bookmarkStart w:id="16" w:name="_Toc70450304"/>
      <w:r>
        <w:rPr>
          <w:rStyle w:val="21"/>
          <w:rFonts w:hint="eastAsia" w:ascii="仿宋" w:hAnsi="仿宋" w:eastAsia="仿宋"/>
          <w:b/>
          <w:bCs/>
        </w:rPr>
        <w:t>2、专项资金实际使用情况</w:t>
      </w:r>
      <w:bookmarkEnd w:id="16"/>
    </w:p>
    <w:p>
      <w:pPr>
        <w:numPr>
          <w:ilvl w:val="0"/>
          <w:numId w:val="0"/>
        </w:numPr>
        <w:ind w:firstLine="544" w:firstLineChars="200"/>
        <w:rPr>
          <w:rStyle w:val="21"/>
          <w:rFonts w:ascii="仿宋_GB2312" w:hAnsi="楷体" w:eastAsia="仿宋_GB2312"/>
          <w:b w:val="0"/>
          <w:spacing w:val="-4"/>
          <w:sz w:val="28"/>
          <w:szCs w:val="28"/>
        </w:rPr>
      </w:pPr>
      <w:r>
        <w:rPr>
          <w:rStyle w:val="21"/>
          <w:rFonts w:hint="eastAsia" w:ascii="仿宋_GB2312" w:hAnsi="楷体" w:eastAsia="仿宋_GB2312"/>
          <w:b w:val="0"/>
          <w:spacing w:val="-4"/>
          <w:sz w:val="28"/>
          <w:szCs w:val="28"/>
        </w:rPr>
        <w:t>2021年专项资金支出</w:t>
      </w:r>
      <w:r>
        <w:rPr>
          <w:rStyle w:val="21"/>
          <w:rFonts w:ascii="仿宋_GB2312" w:hAnsi="楷体" w:eastAsia="仿宋_GB2312"/>
          <w:b w:val="0"/>
          <w:spacing w:val="-4"/>
          <w:sz w:val="28"/>
          <w:szCs w:val="28"/>
        </w:rPr>
        <w:t xml:space="preserve"> </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万元，占总支出的</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%，其中2021年专项项目支出比上年</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万元增加</w:t>
      </w:r>
      <w:r>
        <w:rPr>
          <w:rStyle w:val="21"/>
          <w:rFonts w:hint="eastAsia" w:ascii="仿宋_GB2312" w:hAnsi="楷体" w:eastAsia="仿宋_GB2312"/>
          <w:b w:val="0"/>
          <w:spacing w:val="-4"/>
          <w:sz w:val="28"/>
          <w:szCs w:val="28"/>
          <w:lang w:val="en-US" w:eastAsia="zh-CN"/>
        </w:rPr>
        <w:t>0</w:t>
      </w:r>
      <w:r>
        <w:rPr>
          <w:rStyle w:val="21"/>
          <w:rFonts w:ascii="仿宋_GB2312" w:hAnsi="楷体" w:eastAsia="仿宋_GB2312"/>
          <w:b w:val="0"/>
          <w:spacing w:val="-4"/>
          <w:sz w:val="28"/>
          <w:szCs w:val="28"/>
        </w:rPr>
        <w:t xml:space="preserve"> </w:t>
      </w:r>
      <w:r>
        <w:rPr>
          <w:rStyle w:val="21"/>
          <w:rFonts w:hint="eastAsia" w:ascii="仿宋_GB2312" w:hAnsi="楷体" w:eastAsia="仿宋_GB2312"/>
          <w:b w:val="0"/>
          <w:spacing w:val="-4"/>
          <w:sz w:val="28"/>
          <w:szCs w:val="28"/>
        </w:rPr>
        <w:t>万元，上升</w:t>
      </w:r>
      <w:r>
        <w:rPr>
          <w:rStyle w:val="21"/>
          <w:rFonts w:hint="eastAsia" w:ascii="仿宋_GB2312" w:hAnsi="楷体" w:eastAsia="仿宋_GB2312"/>
          <w:b w:val="0"/>
          <w:spacing w:val="-4"/>
          <w:sz w:val="28"/>
          <w:szCs w:val="28"/>
          <w:lang w:val="en-US" w:eastAsia="zh-CN"/>
        </w:rPr>
        <w:t>0</w:t>
      </w:r>
      <w:r>
        <w:rPr>
          <w:rStyle w:val="21"/>
          <w:rFonts w:hint="eastAsia" w:ascii="仿宋_GB2312" w:hAnsi="楷体" w:eastAsia="仿宋_GB2312"/>
          <w:b w:val="0"/>
          <w:spacing w:val="-4"/>
          <w:sz w:val="28"/>
          <w:szCs w:val="28"/>
        </w:rPr>
        <w:t>%。主要原因是</w:t>
      </w:r>
      <w:r>
        <w:rPr>
          <w:rStyle w:val="21"/>
          <w:rFonts w:hint="eastAsia" w:ascii="仿宋_GB2312" w:hAnsi="楷体" w:eastAsia="仿宋_GB2312" w:cs="Times New Roman"/>
          <w:b w:val="0"/>
          <w:spacing w:val="-4"/>
          <w:kern w:val="2"/>
          <w:sz w:val="28"/>
          <w:szCs w:val="28"/>
          <w:lang w:val="en-US" w:eastAsia="zh-CN" w:bidi="ar-SA"/>
        </w:rPr>
        <w:t>本单位2021年度未安排项目支出预算。</w:t>
      </w:r>
    </w:p>
    <w:p>
      <w:pPr>
        <w:pStyle w:val="5"/>
        <w:spacing w:line="360" w:lineRule="auto"/>
        <w:ind w:firstLine="562" w:firstLineChars="200"/>
        <w:rPr>
          <w:rStyle w:val="21"/>
          <w:rFonts w:ascii="仿宋" w:hAnsi="仿宋" w:eastAsia="仿宋"/>
          <w:b/>
          <w:bCs/>
        </w:rPr>
      </w:pPr>
      <w:bookmarkStart w:id="17" w:name="_Toc70450305"/>
      <w:r>
        <w:rPr>
          <w:rStyle w:val="21"/>
          <w:rFonts w:hint="eastAsia" w:ascii="仿宋" w:hAnsi="仿宋" w:eastAsia="仿宋"/>
          <w:b/>
          <w:bCs/>
        </w:rPr>
        <w:t>3、专项资金管理情况</w:t>
      </w:r>
      <w:bookmarkEnd w:id="17"/>
    </w:p>
    <w:p>
      <w:pPr>
        <w:spacing w:line="360" w:lineRule="auto"/>
        <w:ind w:firstLine="492" w:firstLineChars="181"/>
        <w:rPr>
          <w:rStyle w:val="21"/>
          <w:rFonts w:ascii="仿宋_GB2312" w:hAnsi="楷体" w:eastAsia="仿宋_GB2312"/>
          <w:b w:val="0"/>
          <w:spacing w:val="-4"/>
          <w:sz w:val="28"/>
          <w:szCs w:val="28"/>
        </w:rPr>
      </w:pPr>
      <w:r>
        <w:rPr>
          <w:rStyle w:val="21"/>
          <w:rFonts w:hint="eastAsia" w:ascii="仿宋_GB2312" w:hAnsi="楷体" w:eastAsia="仿宋_GB2312"/>
          <w:b w:val="0"/>
          <w:spacing w:val="-4"/>
          <w:sz w:val="28"/>
          <w:szCs w:val="28"/>
        </w:rPr>
        <w:t>为规范专项资金使用，提高专项资金使用效益</w:t>
      </w:r>
      <w:r>
        <w:rPr>
          <w:rStyle w:val="21"/>
          <w:rFonts w:hint="eastAsia" w:ascii="仿宋_GB2312" w:hAnsi="楷体" w:eastAsia="仿宋_GB2312"/>
          <w:b w:val="0"/>
          <w:spacing w:val="-4"/>
          <w:sz w:val="28"/>
          <w:szCs w:val="28"/>
          <w:lang w:eastAsia="zh-CN"/>
        </w:rPr>
        <w:t>特克斯县现代农业生态示范园区管理委员会</w:t>
      </w:r>
      <w:r>
        <w:rPr>
          <w:rStyle w:val="21"/>
          <w:rFonts w:hint="eastAsia" w:ascii="仿宋_GB2312" w:hAnsi="楷体" w:eastAsia="仿宋_GB2312"/>
          <w:b w:val="0"/>
          <w:spacing w:val="-4"/>
          <w:sz w:val="28"/>
          <w:szCs w:val="28"/>
        </w:rPr>
        <w:t>主要采取四项措施。</w:t>
      </w:r>
    </w:p>
    <w:p>
      <w:pPr>
        <w:spacing w:line="360" w:lineRule="auto"/>
        <w:ind w:firstLine="492" w:firstLineChars="181"/>
        <w:rPr>
          <w:rStyle w:val="21"/>
          <w:rFonts w:ascii="仿宋_GB2312" w:hAnsi="楷体" w:eastAsia="仿宋_GB2312"/>
          <w:b w:val="0"/>
          <w:spacing w:val="-4"/>
          <w:sz w:val="28"/>
          <w:szCs w:val="28"/>
        </w:rPr>
      </w:pPr>
      <w:r>
        <w:rPr>
          <w:rStyle w:val="21"/>
          <w:rFonts w:hint="eastAsia" w:ascii="仿宋_GB2312" w:hAnsi="楷体" w:eastAsia="仿宋_GB2312"/>
          <w:b w:val="0"/>
          <w:bCs/>
          <w:spacing w:val="-4"/>
          <w:sz w:val="28"/>
          <w:szCs w:val="28"/>
        </w:rPr>
        <w:t>一是制订专项资金管理制度；二是各专项资金建立了专帐；三是制订了项目实施方案；四是认真组织项目验收。切实确保专项资金都做到了专款专用。</w:t>
      </w:r>
      <w:bookmarkStart w:id="18" w:name="_Toc70450306"/>
      <w:r>
        <w:rPr>
          <w:rStyle w:val="21"/>
          <w:rFonts w:hint="eastAsia" w:ascii="仿宋_GB2312" w:hAnsi="楷体" w:eastAsia="仿宋_GB2312"/>
          <w:b w:val="0"/>
          <w:spacing w:val="-4"/>
          <w:sz w:val="28"/>
          <w:szCs w:val="28"/>
        </w:rPr>
        <w:t>其中：</w:t>
      </w:r>
    </w:p>
    <w:p>
      <w:pPr>
        <w:shd w:val="clear"/>
        <w:spacing w:line="360" w:lineRule="auto"/>
        <w:ind w:firstLine="492" w:firstLineChars="181"/>
        <w:rPr>
          <w:rStyle w:val="21"/>
          <w:rFonts w:ascii="仿宋_GB2312" w:hAnsi="楷体" w:eastAsia="仿宋_GB2312"/>
          <w:b w:val="0"/>
          <w:spacing w:val="-4"/>
          <w:sz w:val="28"/>
          <w:szCs w:val="28"/>
          <w:highlight w:val="none"/>
        </w:rPr>
      </w:pPr>
      <w:r>
        <w:rPr>
          <w:rStyle w:val="21"/>
          <w:rFonts w:hint="eastAsia" w:ascii="仿宋_GB2312" w:hAnsi="楷体" w:eastAsia="仿宋_GB2312"/>
          <w:b w:val="0"/>
          <w:spacing w:val="-4"/>
          <w:sz w:val="28"/>
          <w:szCs w:val="28"/>
          <w:highlight w:val="none"/>
        </w:rPr>
        <w:t>（1）制定了《</w:t>
      </w:r>
      <w:r>
        <w:rPr>
          <w:rStyle w:val="21"/>
          <w:rFonts w:hint="eastAsia" w:ascii="仿宋_GB2312" w:hAnsi="楷体" w:eastAsia="仿宋_GB2312"/>
          <w:b w:val="0"/>
          <w:spacing w:val="-4"/>
          <w:sz w:val="28"/>
          <w:szCs w:val="28"/>
          <w:highlight w:val="none"/>
          <w:lang w:eastAsia="zh-CN"/>
        </w:rPr>
        <w:t>特克斯县农业生态园区管委会</w:t>
      </w:r>
      <w:r>
        <w:rPr>
          <w:rStyle w:val="21"/>
          <w:rFonts w:hint="eastAsia" w:ascii="仿宋_GB2312" w:hAnsi="楷体" w:eastAsia="仿宋_GB2312"/>
          <w:b w:val="0"/>
          <w:spacing w:val="-4"/>
          <w:sz w:val="28"/>
          <w:szCs w:val="28"/>
          <w:highlight w:val="none"/>
        </w:rPr>
        <w:t>》，《</w:t>
      </w:r>
      <w:r>
        <w:rPr>
          <w:rStyle w:val="21"/>
          <w:rFonts w:hint="eastAsia" w:ascii="仿宋_GB2312" w:hAnsi="楷体" w:eastAsia="仿宋_GB2312"/>
          <w:b w:val="0"/>
          <w:spacing w:val="-4"/>
          <w:sz w:val="28"/>
          <w:szCs w:val="28"/>
          <w:highlight w:val="none"/>
          <w:lang w:eastAsia="zh-CN"/>
        </w:rPr>
        <w:t>特克斯县农业生态园区管委</w:t>
      </w:r>
      <w:r>
        <w:rPr>
          <w:rStyle w:val="21"/>
          <w:rFonts w:hint="eastAsia" w:ascii="仿宋_GB2312" w:hAnsi="楷体" w:eastAsia="仿宋_GB2312"/>
          <w:b w:val="0"/>
          <w:spacing w:val="-4"/>
          <w:sz w:val="28"/>
          <w:szCs w:val="28"/>
          <w:highlight w:val="none"/>
        </w:rPr>
        <w:t>》专项资金管理办法，，各项资金使用审批流程均按规定办理。涉及“三重一大”内容，严格按照规定提请局党组会审议决定，包括项目资金分配、重大项目确定、大额资金支付等。</w:t>
      </w:r>
    </w:p>
    <w:p>
      <w:pPr>
        <w:shd w:val="clear"/>
        <w:spacing w:line="360" w:lineRule="auto"/>
        <w:ind w:firstLine="492" w:firstLineChars="181"/>
        <w:rPr>
          <w:rStyle w:val="21"/>
          <w:rFonts w:ascii="仿宋_GB2312" w:hAnsi="楷体" w:eastAsia="仿宋_GB2312"/>
          <w:b w:val="0"/>
          <w:spacing w:val="-4"/>
          <w:sz w:val="28"/>
          <w:szCs w:val="28"/>
          <w:highlight w:val="none"/>
        </w:rPr>
      </w:pPr>
      <w:r>
        <w:rPr>
          <w:rStyle w:val="21"/>
          <w:rFonts w:hint="eastAsia" w:ascii="仿宋_GB2312" w:hAnsi="楷体" w:eastAsia="仿宋_GB2312"/>
          <w:b w:val="0"/>
          <w:spacing w:val="-4"/>
          <w:sz w:val="28"/>
          <w:szCs w:val="28"/>
          <w:highlight w:val="none"/>
        </w:rPr>
        <w:t>（</w:t>
      </w:r>
      <w:r>
        <w:rPr>
          <w:rStyle w:val="21"/>
          <w:rFonts w:ascii="仿宋_GB2312" w:hAnsi="楷体" w:eastAsia="仿宋_GB2312"/>
          <w:b w:val="0"/>
          <w:spacing w:val="-4"/>
          <w:sz w:val="28"/>
          <w:szCs w:val="28"/>
          <w:highlight w:val="none"/>
        </w:rPr>
        <w:t>2</w:t>
      </w:r>
      <w:r>
        <w:rPr>
          <w:rStyle w:val="21"/>
          <w:rFonts w:hint="eastAsia" w:ascii="仿宋_GB2312" w:hAnsi="楷体" w:eastAsia="仿宋_GB2312"/>
          <w:b w:val="0"/>
          <w:spacing w:val="-4"/>
          <w:sz w:val="28"/>
          <w:szCs w:val="28"/>
          <w:highlight w:val="none"/>
        </w:rPr>
        <w:t>）建立</w:t>
      </w:r>
      <w:r>
        <w:rPr>
          <w:rStyle w:val="21"/>
          <w:rFonts w:hint="eastAsia" w:ascii="仿宋_GB2312" w:hAnsi="楷体" w:eastAsia="仿宋_GB2312"/>
          <w:b w:val="0"/>
          <w:spacing w:val="-4"/>
          <w:sz w:val="28"/>
          <w:szCs w:val="28"/>
          <w:highlight w:val="none"/>
          <w:lang w:eastAsia="zh-CN"/>
        </w:rPr>
        <w:t>特克斯县农业生态园区管委会</w:t>
      </w:r>
      <w:r>
        <w:rPr>
          <w:rStyle w:val="21"/>
          <w:rFonts w:hint="eastAsia" w:ascii="仿宋_GB2312" w:hAnsi="楷体" w:eastAsia="仿宋_GB2312"/>
          <w:b w:val="0"/>
          <w:spacing w:val="-4"/>
          <w:sz w:val="28"/>
          <w:szCs w:val="28"/>
          <w:highlight w:val="none"/>
        </w:rPr>
        <w:t>专项资金专帐，做到有据可依，有据可查。</w:t>
      </w:r>
    </w:p>
    <w:p>
      <w:pPr>
        <w:shd w:val="clear"/>
        <w:spacing w:line="360" w:lineRule="auto"/>
        <w:ind w:firstLine="492" w:firstLineChars="181"/>
        <w:rPr>
          <w:rStyle w:val="21"/>
          <w:rFonts w:ascii="仿宋_GB2312" w:hAnsi="楷体" w:eastAsia="仿宋_GB2312"/>
          <w:b w:val="0"/>
          <w:spacing w:val="-4"/>
          <w:sz w:val="28"/>
          <w:szCs w:val="28"/>
          <w:highlight w:val="none"/>
        </w:rPr>
      </w:pPr>
      <w:r>
        <w:rPr>
          <w:rStyle w:val="21"/>
          <w:rFonts w:hint="eastAsia" w:ascii="仿宋_GB2312" w:hAnsi="楷体" w:eastAsia="仿宋_GB2312"/>
          <w:b w:val="0"/>
          <w:spacing w:val="-4"/>
          <w:sz w:val="28"/>
          <w:szCs w:val="28"/>
          <w:highlight w:val="none"/>
        </w:rPr>
        <w:t>（3）制订了</w:t>
      </w:r>
      <w:r>
        <w:rPr>
          <w:rStyle w:val="21"/>
          <w:rFonts w:hint="eastAsia" w:ascii="仿宋_GB2312" w:hAnsi="楷体" w:eastAsia="仿宋_GB2312"/>
          <w:b w:val="0"/>
          <w:spacing w:val="-4"/>
          <w:sz w:val="28"/>
          <w:szCs w:val="28"/>
          <w:highlight w:val="none"/>
          <w:lang w:eastAsia="zh-CN"/>
        </w:rPr>
        <w:t>特克斯县农业生态园区管委会</w:t>
      </w:r>
      <w:r>
        <w:rPr>
          <w:rStyle w:val="21"/>
          <w:rFonts w:hint="eastAsia" w:ascii="仿宋_GB2312" w:hAnsi="楷体" w:eastAsia="仿宋_GB2312"/>
          <w:b w:val="0"/>
          <w:spacing w:val="-4"/>
          <w:sz w:val="28"/>
          <w:szCs w:val="28"/>
          <w:highlight w:val="none"/>
        </w:rPr>
        <w:t>项目实施方案，确保项目</w:t>
      </w:r>
      <w:r>
        <w:rPr>
          <w:rStyle w:val="21"/>
          <w:rFonts w:hint="eastAsia" w:ascii="仿宋_GB2312" w:hAnsi="楷体" w:eastAsia="仿宋_GB2312"/>
          <w:b w:val="0"/>
          <w:spacing w:val="-4"/>
          <w:sz w:val="28"/>
          <w:szCs w:val="28"/>
          <w:highlight w:val="none"/>
          <w:lang w:eastAsia="zh-CN"/>
        </w:rPr>
        <w:t>特克斯县农业生态园区管委会</w:t>
      </w:r>
      <w:r>
        <w:rPr>
          <w:rStyle w:val="21"/>
          <w:rFonts w:hint="eastAsia" w:ascii="仿宋_GB2312" w:hAnsi="楷体" w:eastAsia="仿宋_GB2312"/>
          <w:b w:val="0"/>
          <w:spacing w:val="-4"/>
          <w:sz w:val="28"/>
          <w:szCs w:val="28"/>
          <w:highlight w:val="none"/>
        </w:rPr>
        <w:t>。</w:t>
      </w:r>
    </w:p>
    <w:p>
      <w:pPr>
        <w:shd w:val="clear"/>
        <w:spacing w:line="360" w:lineRule="auto"/>
        <w:ind w:firstLine="492" w:firstLineChars="181"/>
        <w:rPr>
          <w:rStyle w:val="21"/>
          <w:rFonts w:ascii="仿宋_GB2312" w:hAnsi="楷体" w:eastAsia="仿宋_GB2312"/>
          <w:b w:val="0"/>
          <w:spacing w:val="-4"/>
          <w:sz w:val="28"/>
          <w:szCs w:val="28"/>
          <w:highlight w:val="none"/>
        </w:rPr>
      </w:pPr>
      <w:r>
        <w:rPr>
          <w:rStyle w:val="21"/>
          <w:rFonts w:hint="eastAsia" w:ascii="仿宋_GB2312" w:hAnsi="楷体" w:eastAsia="仿宋_GB2312"/>
          <w:b w:val="0"/>
          <w:spacing w:val="-4"/>
          <w:sz w:val="28"/>
          <w:szCs w:val="28"/>
          <w:highlight w:val="none"/>
        </w:rPr>
        <w:t>（4）认真组织</w:t>
      </w:r>
      <w:r>
        <w:rPr>
          <w:rStyle w:val="21"/>
          <w:rFonts w:hint="eastAsia" w:ascii="仿宋_GB2312" w:hAnsi="楷体" w:eastAsia="仿宋_GB2312"/>
          <w:b w:val="0"/>
          <w:spacing w:val="-4"/>
          <w:sz w:val="28"/>
          <w:szCs w:val="28"/>
          <w:highlight w:val="none"/>
          <w:lang w:eastAsia="zh-CN"/>
        </w:rPr>
        <w:t>特克斯县农业生态园区管委会</w:t>
      </w:r>
      <w:r>
        <w:rPr>
          <w:rStyle w:val="21"/>
          <w:rFonts w:hint="eastAsia" w:ascii="仿宋_GB2312" w:hAnsi="楷体" w:eastAsia="仿宋_GB2312"/>
          <w:b w:val="0"/>
          <w:spacing w:val="-4"/>
          <w:sz w:val="28"/>
          <w:szCs w:val="28"/>
          <w:highlight w:val="none"/>
        </w:rPr>
        <w:t>项目验收，确保</w:t>
      </w:r>
      <w:r>
        <w:rPr>
          <w:rStyle w:val="21"/>
          <w:rFonts w:hint="eastAsia" w:ascii="仿宋_GB2312" w:hAnsi="楷体" w:eastAsia="仿宋_GB2312"/>
          <w:b w:val="0"/>
          <w:spacing w:val="-4"/>
          <w:sz w:val="28"/>
          <w:szCs w:val="28"/>
          <w:highlight w:val="none"/>
          <w:lang w:eastAsia="zh-CN"/>
        </w:rPr>
        <w:t>特克斯县农业生态园区管委会</w:t>
      </w:r>
      <w:r>
        <w:rPr>
          <w:rStyle w:val="21"/>
          <w:rFonts w:hint="eastAsia" w:ascii="仿宋_GB2312" w:hAnsi="楷体" w:eastAsia="仿宋_GB2312"/>
          <w:b w:val="0"/>
          <w:spacing w:val="-4"/>
          <w:sz w:val="28"/>
          <w:szCs w:val="28"/>
          <w:highlight w:val="none"/>
        </w:rPr>
        <w:t>。</w:t>
      </w:r>
    </w:p>
    <w:p>
      <w:pPr>
        <w:shd w:val="clear"/>
        <w:spacing w:line="360" w:lineRule="auto"/>
        <w:ind w:firstLine="492" w:firstLineChars="181"/>
        <w:rPr>
          <w:rStyle w:val="21"/>
          <w:rFonts w:hint="eastAsia" w:ascii="仿宋_GB2312" w:hAnsi="楷体" w:eastAsia="仿宋_GB2312"/>
          <w:b w:val="0"/>
          <w:bCs/>
          <w:spacing w:val="-4"/>
          <w:sz w:val="28"/>
          <w:szCs w:val="28"/>
          <w:highlight w:val="none"/>
        </w:rPr>
      </w:pPr>
      <w:r>
        <w:rPr>
          <w:rStyle w:val="21"/>
          <w:rFonts w:hint="eastAsia" w:ascii="仿宋_GB2312" w:hAnsi="楷体" w:eastAsia="仿宋_GB2312"/>
          <w:b w:val="0"/>
          <w:spacing w:val="-4"/>
          <w:sz w:val="28"/>
          <w:szCs w:val="28"/>
          <w:highlight w:val="none"/>
        </w:rPr>
        <w:t>专项资金涉及政府采购项目的，按照局《</w:t>
      </w:r>
      <w:r>
        <w:rPr>
          <w:rStyle w:val="21"/>
          <w:rFonts w:hint="eastAsia" w:ascii="仿宋_GB2312" w:hAnsi="楷体" w:eastAsia="仿宋_GB2312"/>
          <w:b w:val="0"/>
          <w:spacing w:val="-4"/>
          <w:sz w:val="28"/>
          <w:szCs w:val="28"/>
          <w:highlight w:val="none"/>
          <w:lang w:eastAsia="zh-CN"/>
        </w:rPr>
        <w:t>特克斯县农业生态园区管委会</w:t>
      </w:r>
      <w:r>
        <w:rPr>
          <w:rStyle w:val="21"/>
          <w:rFonts w:hint="eastAsia" w:ascii="仿宋_GB2312" w:hAnsi="楷体" w:eastAsia="仿宋_GB2312"/>
          <w:b w:val="0"/>
          <w:spacing w:val="-4"/>
          <w:sz w:val="28"/>
          <w:szCs w:val="28"/>
          <w:highlight w:val="none"/>
        </w:rPr>
        <w:t>采购与招标管理办法》组织人员制定采购计划，按照财政局采购部门批复，进行公开招标、邀请招标等方式进行</w:t>
      </w:r>
    </w:p>
    <w:p>
      <w:pPr>
        <w:pStyle w:val="3"/>
        <w:numPr>
          <w:ilvl w:val="0"/>
          <w:numId w:val="2"/>
        </w:numPr>
        <w:spacing w:line="360" w:lineRule="auto"/>
        <w:rPr>
          <w:rFonts w:hint="eastAsia" w:ascii="仿宋" w:hAnsi="仿宋" w:eastAsia="仿宋"/>
          <w:sz w:val="36"/>
          <w:szCs w:val="36"/>
          <w:lang w:bidi="ar"/>
        </w:rPr>
      </w:pPr>
      <w:r>
        <w:rPr>
          <w:rFonts w:hint="eastAsia" w:ascii="仿宋" w:hAnsi="仿宋" w:eastAsia="仿宋"/>
          <w:sz w:val="36"/>
          <w:szCs w:val="36"/>
          <w:lang w:bidi="ar"/>
        </w:rPr>
        <w:t>部门单位专项组织实施情况</w:t>
      </w:r>
      <w:bookmarkEnd w:id="18"/>
    </w:p>
    <w:p>
      <w:pPr>
        <w:numPr>
          <w:ilvl w:val="0"/>
          <w:numId w:val="0"/>
        </w:numPr>
        <w:ind w:firstLine="544" w:firstLineChars="200"/>
        <w:rPr>
          <w:rFonts w:hint="eastAsia"/>
        </w:rPr>
      </w:pPr>
      <w:r>
        <w:rPr>
          <w:rStyle w:val="21"/>
          <w:rFonts w:hint="eastAsia" w:ascii="仿宋_GB2312" w:hAnsi="楷体" w:eastAsia="仿宋_GB2312" w:cs="Times New Roman"/>
          <w:b w:val="0"/>
          <w:spacing w:val="-4"/>
          <w:kern w:val="2"/>
          <w:sz w:val="28"/>
          <w:szCs w:val="28"/>
          <w:lang w:val="en-US" w:eastAsia="zh-CN" w:bidi="ar-SA"/>
        </w:rPr>
        <w:t>本单位2021年度未安排项目支出预算</w:t>
      </w:r>
    </w:p>
    <w:p>
      <w:pPr>
        <w:pStyle w:val="3"/>
        <w:spacing w:line="360" w:lineRule="auto"/>
        <w:rPr>
          <w:rFonts w:ascii="仿宋" w:hAnsi="仿宋" w:eastAsia="仿宋"/>
          <w:sz w:val="36"/>
          <w:szCs w:val="36"/>
          <w:lang w:bidi="ar"/>
        </w:rPr>
      </w:pPr>
      <w:bookmarkStart w:id="19" w:name="_Toc70450310"/>
      <w:r>
        <w:rPr>
          <w:rFonts w:hint="eastAsia" w:ascii="仿宋" w:hAnsi="仿宋" w:eastAsia="仿宋"/>
          <w:sz w:val="36"/>
          <w:szCs w:val="36"/>
          <w:lang w:bidi="ar"/>
        </w:rPr>
        <w:t>四、资产管理情况</w:t>
      </w:r>
      <w:bookmarkEnd w:id="19"/>
    </w:p>
    <w:p>
      <w:pPr>
        <w:pStyle w:val="4"/>
        <w:spacing w:line="360" w:lineRule="auto"/>
        <w:rPr>
          <w:rStyle w:val="21"/>
          <w:rFonts w:ascii="仿宋" w:hAnsi="仿宋" w:eastAsia="仿宋"/>
          <w:b/>
          <w:bCs/>
        </w:rPr>
      </w:pPr>
      <w:bookmarkStart w:id="20" w:name="_Toc70450311"/>
      <w:r>
        <w:rPr>
          <w:rStyle w:val="21"/>
          <w:rFonts w:hint="eastAsia" w:ascii="仿宋" w:hAnsi="仿宋" w:eastAsia="仿宋"/>
          <w:b/>
          <w:bCs/>
        </w:rPr>
        <w:t>（一）资产配置情况</w:t>
      </w:r>
      <w:bookmarkEnd w:id="20"/>
    </w:p>
    <w:p>
      <w:pPr>
        <w:spacing w:line="360" w:lineRule="auto"/>
        <w:ind w:firstLine="544" w:firstLineChars="200"/>
        <w:rPr>
          <w:rStyle w:val="21"/>
          <w:rFonts w:ascii="仿宋_GB2312" w:hAnsi="宋体" w:eastAsia="仿宋_GB2312"/>
          <w:b w:val="0"/>
          <w:bCs w:val="0"/>
          <w:spacing w:val="-4"/>
          <w:sz w:val="28"/>
          <w:szCs w:val="28"/>
        </w:rPr>
      </w:pPr>
      <w:r>
        <w:rPr>
          <w:rStyle w:val="21"/>
          <w:rFonts w:hint="eastAsia" w:ascii="仿宋_GB2312" w:hAnsi="宋体" w:eastAsia="仿宋_GB2312"/>
          <w:b w:val="0"/>
          <w:bCs w:val="0"/>
          <w:spacing w:val="-4"/>
          <w:sz w:val="28"/>
          <w:szCs w:val="28"/>
        </w:rPr>
        <w:t>202</w:t>
      </w:r>
      <w:r>
        <w:rPr>
          <w:rStyle w:val="21"/>
          <w:rFonts w:hint="eastAsia" w:ascii="仿宋_GB2312" w:hAnsi="宋体" w:eastAsia="仿宋_GB2312"/>
          <w:b w:val="0"/>
          <w:bCs w:val="0"/>
          <w:spacing w:val="-4"/>
          <w:sz w:val="28"/>
          <w:szCs w:val="28"/>
          <w:lang w:val="en-US" w:eastAsia="zh-CN"/>
        </w:rPr>
        <w:t>1</w:t>
      </w:r>
      <w:r>
        <w:rPr>
          <w:rStyle w:val="21"/>
          <w:rFonts w:hint="eastAsia" w:ascii="仿宋_GB2312" w:hAnsi="宋体" w:eastAsia="仿宋_GB2312"/>
          <w:b w:val="0"/>
          <w:bCs w:val="0"/>
          <w:spacing w:val="-4"/>
          <w:sz w:val="28"/>
          <w:szCs w:val="28"/>
        </w:rPr>
        <w:t>年</w:t>
      </w:r>
      <w:r>
        <w:rPr>
          <w:rStyle w:val="21"/>
          <w:rFonts w:hint="eastAsia" w:ascii="仿宋_GB2312" w:hAnsi="宋体" w:eastAsia="仿宋_GB2312"/>
          <w:b w:val="0"/>
          <w:bCs w:val="0"/>
          <w:spacing w:val="-4"/>
          <w:sz w:val="28"/>
          <w:szCs w:val="28"/>
          <w:lang w:eastAsia="zh-CN"/>
        </w:rPr>
        <w:t>特克斯县现代农业生态示范园区管理委员会</w:t>
      </w:r>
      <w:r>
        <w:rPr>
          <w:rStyle w:val="21"/>
          <w:rFonts w:hint="eastAsia" w:ascii="仿宋_GB2312" w:hAnsi="宋体" w:eastAsia="仿宋_GB2312"/>
          <w:b w:val="0"/>
          <w:bCs w:val="0"/>
          <w:spacing w:val="-4"/>
          <w:sz w:val="28"/>
          <w:szCs w:val="28"/>
        </w:rPr>
        <w:t>资产总额</w:t>
      </w:r>
      <w:r>
        <w:rPr>
          <w:rStyle w:val="21"/>
          <w:rFonts w:ascii="仿宋_GB2312" w:hAnsi="宋体" w:eastAsia="仿宋_GB2312"/>
          <w:b w:val="0"/>
          <w:bCs w:val="0"/>
          <w:spacing w:val="-4"/>
          <w:sz w:val="28"/>
          <w:szCs w:val="28"/>
        </w:rPr>
        <w:t xml:space="preserve"> </w:t>
      </w:r>
      <w:r>
        <w:rPr>
          <w:rStyle w:val="21"/>
          <w:rFonts w:hint="eastAsia" w:ascii="仿宋_GB2312" w:hAnsi="宋体" w:eastAsia="仿宋_GB2312"/>
          <w:b w:val="0"/>
          <w:bCs w:val="0"/>
          <w:spacing w:val="-4"/>
          <w:sz w:val="28"/>
          <w:szCs w:val="28"/>
          <w:lang w:val="en-US" w:eastAsia="zh-CN"/>
        </w:rPr>
        <w:t>269.22</w:t>
      </w:r>
      <w:r>
        <w:rPr>
          <w:rStyle w:val="21"/>
          <w:rFonts w:hint="eastAsia" w:ascii="仿宋_GB2312" w:hAnsi="宋体" w:eastAsia="仿宋_GB2312"/>
          <w:b w:val="0"/>
          <w:bCs w:val="0"/>
          <w:spacing w:val="-4"/>
          <w:sz w:val="28"/>
          <w:szCs w:val="28"/>
        </w:rPr>
        <w:t>万元，其中流动资产</w:t>
      </w:r>
      <w:r>
        <w:rPr>
          <w:rStyle w:val="21"/>
          <w:rFonts w:hint="eastAsia" w:ascii="仿宋_GB2312" w:hAnsi="宋体" w:eastAsia="仿宋_GB2312"/>
          <w:b w:val="0"/>
          <w:bCs w:val="0"/>
          <w:spacing w:val="-4"/>
          <w:sz w:val="28"/>
          <w:szCs w:val="28"/>
          <w:lang w:val="en-US" w:eastAsia="zh-CN"/>
        </w:rPr>
        <w:t>0</w:t>
      </w:r>
      <w:r>
        <w:rPr>
          <w:rStyle w:val="21"/>
          <w:rFonts w:hint="eastAsia" w:ascii="仿宋_GB2312" w:hAnsi="宋体" w:eastAsia="仿宋_GB2312"/>
          <w:b w:val="0"/>
          <w:bCs w:val="0"/>
          <w:spacing w:val="-4"/>
          <w:sz w:val="28"/>
          <w:szCs w:val="28"/>
        </w:rPr>
        <w:t>万元，固定资产净值</w:t>
      </w:r>
      <w:r>
        <w:rPr>
          <w:rStyle w:val="21"/>
          <w:rFonts w:hint="eastAsia" w:ascii="仿宋_GB2312" w:hAnsi="宋体" w:eastAsia="仿宋_GB2312"/>
          <w:b w:val="0"/>
          <w:bCs w:val="0"/>
          <w:spacing w:val="-4"/>
          <w:sz w:val="28"/>
          <w:szCs w:val="28"/>
          <w:lang w:val="en-US" w:eastAsia="zh-CN"/>
        </w:rPr>
        <w:t>161.34</w:t>
      </w:r>
      <w:r>
        <w:rPr>
          <w:rStyle w:val="21"/>
          <w:rFonts w:hint="eastAsia" w:ascii="仿宋_GB2312" w:hAnsi="宋体" w:eastAsia="仿宋_GB2312"/>
          <w:b w:val="0"/>
          <w:bCs w:val="0"/>
          <w:spacing w:val="-4"/>
          <w:sz w:val="28"/>
          <w:szCs w:val="28"/>
        </w:rPr>
        <w:t>万元（其中：土地、房屋及构筑物</w:t>
      </w:r>
      <w:r>
        <w:rPr>
          <w:rStyle w:val="21"/>
          <w:rFonts w:hint="eastAsia" w:ascii="仿宋_GB2312" w:hAnsi="宋体" w:eastAsia="仿宋_GB2312"/>
          <w:b w:val="0"/>
          <w:bCs w:val="0"/>
          <w:spacing w:val="-4"/>
          <w:sz w:val="28"/>
          <w:szCs w:val="28"/>
          <w:lang w:val="en-US" w:eastAsia="zh-CN"/>
        </w:rPr>
        <w:t>0</w:t>
      </w:r>
      <w:r>
        <w:rPr>
          <w:rStyle w:val="21"/>
          <w:rFonts w:hint="eastAsia" w:ascii="仿宋_GB2312" w:hAnsi="宋体" w:eastAsia="仿宋_GB2312"/>
          <w:b w:val="0"/>
          <w:bCs w:val="0"/>
          <w:spacing w:val="-4"/>
          <w:sz w:val="28"/>
          <w:szCs w:val="28"/>
        </w:rPr>
        <w:t>万元，占固定资产净值的</w:t>
      </w:r>
      <w:r>
        <w:rPr>
          <w:rStyle w:val="21"/>
          <w:rFonts w:hint="eastAsia" w:ascii="仿宋_GB2312" w:hAnsi="宋体" w:eastAsia="仿宋_GB2312"/>
          <w:b w:val="0"/>
          <w:bCs w:val="0"/>
          <w:spacing w:val="-4"/>
          <w:sz w:val="28"/>
          <w:szCs w:val="28"/>
          <w:lang w:val="en-US" w:eastAsia="zh-CN"/>
        </w:rPr>
        <w:t>0</w:t>
      </w:r>
      <w:r>
        <w:rPr>
          <w:rStyle w:val="21"/>
          <w:rFonts w:hint="eastAsia" w:ascii="仿宋_GB2312" w:hAnsi="宋体" w:eastAsia="仿宋_GB2312"/>
          <w:b w:val="0"/>
          <w:bCs w:val="0"/>
          <w:spacing w:val="-4"/>
          <w:sz w:val="28"/>
          <w:szCs w:val="28"/>
        </w:rPr>
        <w:t>%；通用设备</w:t>
      </w:r>
      <w:r>
        <w:rPr>
          <w:rStyle w:val="21"/>
          <w:rFonts w:ascii="仿宋_GB2312" w:hAnsi="宋体" w:eastAsia="仿宋_GB2312"/>
          <w:b w:val="0"/>
          <w:bCs w:val="0"/>
          <w:spacing w:val="-4"/>
          <w:sz w:val="28"/>
          <w:szCs w:val="28"/>
        </w:rPr>
        <w:t xml:space="preserve"> </w:t>
      </w:r>
      <w:r>
        <w:rPr>
          <w:rStyle w:val="21"/>
          <w:rFonts w:hint="eastAsia" w:ascii="仿宋_GB2312" w:hAnsi="宋体" w:eastAsia="仿宋_GB2312"/>
          <w:b w:val="0"/>
          <w:bCs w:val="0"/>
          <w:spacing w:val="-4"/>
          <w:sz w:val="28"/>
          <w:szCs w:val="28"/>
          <w:lang w:val="en-US" w:eastAsia="zh-CN"/>
        </w:rPr>
        <w:t>269.22</w:t>
      </w:r>
      <w:r>
        <w:rPr>
          <w:rStyle w:val="21"/>
          <w:rFonts w:hint="eastAsia" w:ascii="仿宋_GB2312" w:hAnsi="宋体" w:eastAsia="仿宋_GB2312"/>
          <w:b w:val="0"/>
          <w:bCs w:val="0"/>
          <w:spacing w:val="-4"/>
          <w:sz w:val="28"/>
          <w:szCs w:val="28"/>
        </w:rPr>
        <w:t>万元，占固定资产净值的</w:t>
      </w:r>
      <w:r>
        <w:rPr>
          <w:rStyle w:val="21"/>
          <w:rFonts w:hint="eastAsia" w:ascii="仿宋_GB2312" w:hAnsi="宋体" w:eastAsia="仿宋_GB2312"/>
          <w:b w:val="0"/>
          <w:bCs w:val="0"/>
          <w:spacing w:val="-4"/>
          <w:sz w:val="28"/>
          <w:szCs w:val="28"/>
          <w:lang w:val="en-US" w:eastAsia="zh-CN"/>
        </w:rPr>
        <w:t>0</w:t>
      </w:r>
      <w:r>
        <w:rPr>
          <w:rStyle w:val="21"/>
          <w:rFonts w:hint="eastAsia" w:ascii="仿宋_GB2312" w:hAnsi="宋体" w:eastAsia="仿宋_GB2312"/>
          <w:b w:val="0"/>
          <w:bCs w:val="0"/>
          <w:spacing w:val="-4"/>
          <w:sz w:val="28"/>
          <w:szCs w:val="28"/>
        </w:rPr>
        <w:t>%；专用设备</w:t>
      </w:r>
      <w:r>
        <w:rPr>
          <w:rStyle w:val="21"/>
          <w:rFonts w:hint="eastAsia" w:ascii="仿宋_GB2312" w:hAnsi="宋体" w:eastAsia="仿宋_GB2312"/>
          <w:b w:val="0"/>
          <w:bCs w:val="0"/>
          <w:spacing w:val="-4"/>
          <w:sz w:val="28"/>
          <w:szCs w:val="28"/>
          <w:lang w:val="en-US" w:eastAsia="zh-CN"/>
        </w:rPr>
        <w:t>0</w:t>
      </w:r>
      <w:r>
        <w:rPr>
          <w:rStyle w:val="21"/>
          <w:rFonts w:hint="eastAsia" w:ascii="仿宋_GB2312" w:hAnsi="宋体" w:eastAsia="仿宋_GB2312"/>
          <w:b w:val="0"/>
          <w:bCs w:val="0"/>
          <w:spacing w:val="-4"/>
          <w:sz w:val="28"/>
          <w:szCs w:val="28"/>
        </w:rPr>
        <w:t>万元，占固定资产净值的</w:t>
      </w:r>
      <w:r>
        <w:rPr>
          <w:rStyle w:val="21"/>
          <w:rFonts w:hint="eastAsia" w:ascii="仿宋_GB2312" w:hAnsi="宋体" w:eastAsia="仿宋_GB2312"/>
          <w:b w:val="0"/>
          <w:bCs w:val="0"/>
          <w:spacing w:val="-4"/>
          <w:sz w:val="28"/>
          <w:szCs w:val="28"/>
          <w:lang w:val="en-US" w:eastAsia="zh-CN"/>
        </w:rPr>
        <w:t>59.92</w:t>
      </w:r>
      <w:r>
        <w:rPr>
          <w:rStyle w:val="21"/>
          <w:rFonts w:hint="eastAsia" w:ascii="仿宋_GB2312" w:hAnsi="宋体" w:eastAsia="仿宋_GB2312"/>
          <w:b w:val="0"/>
          <w:bCs w:val="0"/>
          <w:spacing w:val="-4"/>
          <w:sz w:val="28"/>
          <w:szCs w:val="28"/>
        </w:rPr>
        <w:t>%；）。</w:t>
      </w:r>
    </w:p>
    <w:p>
      <w:pPr>
        <w:spacing w:line="360" w:lineRule="auto"/>
        <w:ind w:firstLine="544" w:firstLineChars="200"/>
        <w:rPr>
          <w:rStyle w:val="21"/>
          <w:rFonts w:hint="eastAsia" w:ascii="仿宋_GB2312" w:hAnsi="宋体" w:eastAsia="仿宋_GB2312" w:cs="Times New Roman"/>
          <w:b w:val="0"/>
          <w:bCs w:val="0"/>
          <w:spacing w:val="-4"/>
          <w:sz w:val="28"/>
          <w:szCs w:val="28"/>
        </w:rPr>
      </w:pPr>
      <w:r>
        <w:rPr>
          <w:rStyle w:val="21"/>
          <w:rFonts w:hint="eastAsia" w:ascii="仿宋_GB2312" w:hAnsi="宋体" w:eastAsia="仿宋_GB2312" w:cs="Times New Roman"/>
          <w:b w:val="0"/>
          <w:bCs w:val="0"/>
          <w:spacing w:val="-4"/>
          <w:sz w:val="28"/>
          <w:szCs w:val="28"/>
        </w:rPr>
        <w:t>本年度流动资产</w:t>
      </w:r>
      <w:r>
        <w:rPr>
          <w:rStyle w:val="21"/>
          <w:rFonts w:hint="eastAsia" w:ascii="仿宋_GB2312" w:hAnsi="宋体" w:eastAsia="仿宋_GB2312" w:cs="Times New Roman"/>
          <w:b w:val="0"/>
          <w:bCs w:val="0"/>
          <w:spacing w:val="-4"/>
          <w:sz w:val="28"/>
          <w:szCs w:val="28"/>
          <w:lang w:val="en-US" w:eastAsia="zh-CN"/>
        </w:rPr>
        <w:t>0</w:t>
      </w:r>
      <w:r>
        <w:rPr>
          <w:rStyle w:val="21"/>
          <w:rFonts w:hint="eastAsia" w:ascii="仿宋_GB2312" w:hAnsi="宋体" w:eastAsia="仿宋_GB2312" w:cs="Times New Roman"/>
          <w:b w:val="0"/>
          <w:bCs w:val="0"/>
          <w:spacing w:val="-4"/>
          <w:sz w:val="28"/>
          <w:szCs w:val="28"/>
        </w:rPr>
        <w:t>万元，比上年增加</w:t>
      </w:r>
      <w:r>
        <w:rPr>
          <w:rStyle w:val="21"/>
          <w:rFonts w:hint="eastAsia" w:ascii="仿宋_GB2312" w:hAnsi="宋体" w:eastAsia="仿宋_GB2312" w:cs="Times New Roman"/>
          <w:b w:val="0"/>
          <w:bCs w:val="0"/>
          <w:spacing w:val="-4"/>
          <w:sz w:val="28"/>
          <w:szCs w:val="28"/>
          <w:lang w:val="en-US" w:eastAsia="zh-CN"/>
        </w:rPr>
        <w:t>0</w:t>
      </w:r>
      <w:r>
        <w:rPr>
          <w:rStyle w:val="21"/>
          <w:rFonts w:hint="eastAsia" w:ascii="仿宋_GB2312" w:hAnsi="宋体" w:eastAsia="仿宋_GB2312" w:cs="Times New Roman"/>
          <w:b w:val="0"/>
          <w:bCs w:val="0"/>
          <w:spacing w:val="-4"/>
          <w:sz w:val="28"/>
          <w:szCs w:val="28"/>
        </w:rPr>
        <w:t xml:space="preserve">万元，原因是： </w:t>
      </w:r>
      <w:r>
        <w:rPr>
          <w:rStyle w:val="21"/>
          <w:rFonts w:hint="eastAsia" w:ascii="仿宋_GB2312" w:hAnsi="宋体" w:eastAsia="仿宋_GB2312" w:cs="Times New Roman"/>
          <w:b w:val="0"/>
          <w:bCs w:val="0"/>
          <w:spacing w:val="-4"/>
          <w:sz w:val="28"/>
          <w:szCs w:val="28"/>
          <w:lang w:eastAsia="zh-CN"/>
        </w:rPr>
        <w:t>无</w:t>
      </w:r>
      <w:r>
        <w:rPr>
          <w:rStyle w:val="21"/>
          <w:rFonts w:hint="eastAsia" w:ascii="仿宋_GB2312" w:hAnsi="宋体" w:eastAsia="仿宋_GB2312" w:cs="Times New Roman"/>
          <w:b w:val="0"/>
          <w:bCs w:val="0"/>
          <w:spacing w:val="-4"/>
          <w:sz w:val="28"/>
          <w:szCs w:val="28"/>
        </w:rPr>
        <w:t>。</w:t>
      </w:r>
    </w:p>
    <w:p>
      <w:pPr>
        <w:spacing w:line="360" w:lineRule="auto"/>
        <w:ind w:firstLine="544" w:firstLineChars="200"/>
        <w:rPr>
          <w:rStyle w:val="21"/>
          <w:rFonts w:hint="eastAsia" w:ascii="仿宋_GB2312" w:hAnsi="宋体" w:eastAsia="仿宋_GB2312" w:cs="Times New Roman"/>
          <w:b w:val="0"/>
          <w:bCs w:val="0"/>
          <w:spacing w:val="-4"/>
          <w:sz w:val="28"/>
          <w:szCs w:val="28"/>
          <w:highlight w:val="none"/>
        </w:rPr>
      </w:pPr>
      <w:r>
        <w:rPr>
          <w:rStyle w:val="21"/>
          <w:rFonts w:hint="eastAsia" w:ascii="仿宋_GB2312" w:hAnsi="宋体" w:eastAsia="仿宋_GB2312" w:cs="Times New Roman"/>
          <w:b w:val="0"/>
          <w:bCs w:val="0"/>
          <w:spacing w:val="-4"/>
          <w:sz w:val="28"/>
          <w:szCs w:val="28"/>
        </w:rPr>
        <w:t>本年度固定资产</w:t>
      </w:r>
      <w:r>
        <w:rPr>
          <w:rStyle w:val="21"/>
          <w:rFonts w:hint="eastAsia" w:ascii="仿宋_GB2312" w:hAnsi="宋体" w:eastAsia="仿宋_GB2312" w:cs="Times New Roman"/>
          <w:b w:val="0"/>
          <w:bCs w:val="0"/>
          <w:spacing w:val="-4"/>
          <w:sz w:val="28"/>
          <w:szCs w:val="28"/>
          <w:lang w:val="en-US" w:eastAsia="zh-CN"/>
        </w:rPr>
        <w:t>269.22</w:t>
      </w:r>
      <w:r>
        <w:rPr>
          <w:rStyle w:val="21"/>
          <w:rFonts w:hint="eastAsia" w:ascii="仿宋_GB2312" w:hAnsi="宋体" w:eastAsia="仿宋_GB2312" w:cs="Times New Roman"/>
          <w:b w:val="0"/>
          <w:bCs w:val="0"/>
          <w:spacing w:val="-4"/>
          <w:sz w:val="28"/>
          <w:szCs w:val="28"/>
        </w:rPr>
        <w:t>万元，比上年增加</w:t>
      </w:r>
      <w:r>
        <w:rPr>
          <w:rStyle w:val="21"/>
          <w:rFonts w:hint="eastAsia" w:ascii="仿宋_GB2312" w:hAnsi="宋体" w:eastAsia="仿宋_GB2312" w:cs="Times New Roman"/>
          <w:b w:val="0"/>
          <w:bCs w:val="0"/>
          <w:spacing w:val="-4"/>
          <w:sz w:val="28"/>
          <w:szCs w:val="28"/>
          <w:lang w:val="en-US" w:eastAsia="zh-CN"/>
        </w:rPr>
        <w:t>151.80</w:t>
      </w:r>
      <w:r>
        <w:rPr>
          <w:rStyle w:val="21"/>
          <w:rFonts w:hint="eastAsia" w:ascii="仿宋_GB2312" w:hAnsi="宋体" w:eastAsia="仿宋_GB2312" w:cs="Times New Roman"/>
          <w:b w:val="0"/>
          <w:bCs w:val="0"/>
          <w:spacing w:val="-4"/>
          <w:sz w:val="28"/>
          <w:szCs w:val="28"/>
        </w:rPr>
        <w:t>万元，</w:t>
      </w:r>
      <w:r>
        <w:rPr>
          <w:rStyle w:val="21"/>
          <w:rFonts w:hint="eastAsia" w:ascii="仿宋_GB2312" w:hAnsi="宋体" w:eastAsia="仿宋_GB2312" w:cs="Times New Roman"/>
          <w:b w:val="0"/>
          <w:bCs w:val="0"/>
          <w:spacing w:val="-4"/>
          <w:sz w:val="28"/>
          <w:szCs w:val="28"/>
          <w:highlight w:val="none"/>
        </w:rPr>
        <w:t>原因是：</w:t>
      </w:r>
      <w:r>
        <w:rPr>
          <w:rStyle w:val="21"/>
          <w:rFonts w:hint="eastAsia" w:ascii="仿宋_GB2312" w:hAnsi="宋体" w:eastAsia="仿宋_GB2312" w:cs="Times New Roman"/>
          <w:b w:val="0"/>
          <w:bCs w:val="0"/>
          <w:spacing w:val="-4"/>
          <w:sz w:val="28"/>
          <w:szCs w:val="28"/>
          <w:highlight w:val="none"/>
          <w:lang w:eastAsia="zh-CN"/>
        </w:rPr>
        <w:t>今年以前年度资产盈余调整了。</w:t>
      </w:r>
    </w:p>
    <w:p>
      <w:pPr>
        <w:spacing w:line="360" w:lineRule="auto"/>
        <w:ind w:firstLine="544" w:firstLineChars="200"/>
        <w:rPr>
          <w:rStyle w:val="21"/>
          <w:rFonts w:hint="eastAsia" w:ascii="宋体" w:hAnsi="宋体" w:eastAsia="仿宋_GB2312"/>
          <w:bCs w:val="0"/>
          <w:color w:val="FF0000"/>
          <w:spacing w:val="-4"/>
          <w:sz w:val="28"/>
          <w:szCs w:val="28"/>
          <w:lang w:eastAsia="zh-CN"/>
        </w:rPr>
      </w:pPr>
      <w:r>
        <w:rPr>
          <w:rStyle w:val="21"/>
          <w:rFonts w:hint="eastAsia" w:ascii="仿宋_GB2312" w:hAnsi="宋体" w:eastAsia="仿宋_GB2312" w:cs="Times New Roman"/>
          <w:b w:val="0"/>
          <w:bCs w:val="0"/>
          <w:spacing w:val="-4"/>
          <w:sz w:val="28"/>
          <w:szCs w:val="28"/>
        </w:rPr>
        <w:t>实际在用固定资产</w:t>
      </w:r>
      <w:r>
        <w:rPr>
          <w:rStyle w:val="21"/>
          <w:rFonts w:hint="eastAsia" w:ascii="仿宋_GB2312" w:hAnsi="宋体" w:eastAsia="仿宋_GB2312" w:cs="Times New Roman"/>
          <w:b w:val="0"/>
          <w:bCs w:val="0"/>
          <w:spacing w:val="-4"/>
          <w:sz w:val="28"/>
          <w:szCs w:val="28"/>
          <w:lang w:val="en-US" w:eastAsia="zh-CN"/>
        </w:rPr>
        <w:t>269.22</w:t>
      </w:r>
      <w:r>
        <w:rPr>
          <w:rStyle w:val="21"/>
          <w:rFonts w:hint="eastAsia" w:ascii="仿宋_GB2312" w:hAnsi="宋体" w:eastAsia="仿宋_GB2312" w:cs="Times New Roman"/>
          <w:b w:val="0"/>
          <w:bCs w:val="0"/>
          <w:spacing w:val="-4"/>
          <w:sz w:val="28"/>
          <w:szCs w:val="28"/>
        </w:rPr>
        <w:t>万元，固定资产利用率</w:t>
      </w:r>
      <w:r>
        <w:rPr>
          <w:rStyle w:val="21"/>
          <w:rFonts w:hint="eastAsia" w:ascii="仿宋_GB2312" w:hAnsi="宋体" w:eastAsia="仿宋_GB2312" w:cs="Times New Roman"/>
          <w:b w:val="0"/>
          <w:bCs w:val="0"/>
          <w:spacing w:val="-4"/>
          <w:sz w:val="28"/>
          <w:szCs w:val="28"/>
          <w:lang w:val="en-US" w:eastAsia="zh-CN"/>
        </w:rPr>
        <w:t>100</w:t>
      </w:r>
      <w:r>
        <w:rPr>
          <w:rStyle w:val="21"/>
          <w:rFonts w:hint="eastAsia" w:ascii="仿宋_GB2312" w:hAnsi="宋体" w:eastAsia="仿宋_GB2312" w:cs="Times New Roman"/>
          <w:b w:val="0"/>
          <w:bCs w:val="0"/>
          <w:spacing w:val="-4"/>
          <w:sz w:val="28"/>
          <w:szCs w:val="28"/>
        </w:rPr>
        <w:t>%</w:t>
      </w:r>
      <w:r>
        <w:rPr>
          <w:rStyle w:val="21"/>
          <w:rFonts w:hint="eastAsia" w:ascii="仿宋_GB2312" w:hAnsi="宋体" w:eastAsia="仿宋_GB2312" w:cs="Times New Roman"/>
          <w:b w:val="0"/>
          <w:bCs w:val="0"/>
          <w:spacing w:val="-4"/>
          <w:sz w:val="28"/>
          <w:szCs w:val="28"/>
          <w:lang w:eastAsia="zh-CN"/>
        </w:rPr>
        <w:t>。</w:t>
      </w:r>
    </w:p>
    <w:p>
      <w:pPr>
        <w:pStyle w:val="4"/>
        <w:spacing w:line="360" w:lineRule="auto"/>
        <w:rPr>
          <w:rStyle w:val="21"/>
          <w:rFonts w:ascii="仿宋" w:hAnsi="仿宋" w:eastAsia="仿宋"/>
          <w:b/>
          <w:bCs/>
        </w:rPr>
      </w:pPr>
      <w:bookmarkStart w:id="21" w:name="_Toc70450312"/>
      <w:r>
        <w:rPr>
          <w:rStyle w:val="21"/>
          <w:rFonts w:hint="eastAsia" w:ascii="仿宋" w:hAnsi="仿宋" w:eastAsia="仿宋"/>
          <w:b/>
          <w:bCs/>
        </w:rPr>
        <w:t>（二）资产管理情况</w:t>
      </w:r>
      <w:bookmarkEnd w:id="21"/>
    </w:p>
    <w:p>
      <w:pPr>
        <w:spacing w:line="360" w:lineRule="auto"/>
        <w:ind w:firstLine="544" w:firstLineChars="200"/>
        <w:rPr>
          <w:rStyle w:val="21"/>
          <w:rFonts w:hint="eastAsia" w:ascii="仿宋_GB2312" w:hAnsi="宋体" w:eastAsia="仿宋_GB2312"/>
          <w:b w:val="0"/>
          <w:bCs w:val="0"/>
          <w:spacing w:val="-4"/>
          <w:sz w:val="28"/>
          <w:szCs w:val="28"/>
        </w:rPr>
      </w:pPr>
      <w:bookmarkStart w:id="22" w:name="_Toc70450313"/>
      <w:r>
        <w:rPr>
          <w:rStyle w:val="21"/>
          <w:rFonts w:hint="eastAsia" w:ascii="仿宋_GB2312" w:hAnsi="宋体" w:eastAsia="仿宋_GB2312"/>
          <w:b w:val="0"/>
          <w:bCs w:val="0"/>
          <w:spacing w:val="-4"/>
          <w:sz w:val="28"/>
          <w:szCs w:val="28"/>
          <w:lang w:val="en-US" w:eastAsia="zh-CN"/>
        </w:rPr>
        <w:t>1、</w:t>
      </w:r>
      <w:r>
        <w:rPr>
          <w:rStyle w:val="21"/>
          <w:rFonts w:hint="eastAsia" w:ascii="仿宋_GB2312" w:hAnsi="宋体" w:eastAsia="仿宋_GB2312"/>
          <w:b w:val="0"/>
          <w:bCs w:val="0"/>
          <w:spacing w:val="-4"/>
          <w:sz w:val="28"/>
          <w:szCs w:val="28"/>
          <w:lang w:eastAsia="zh-CN"/>
        </w:rPr>
        <w:t>特克斯县现代农业生态示范园区管理委员会</w:t>
      </w:r>
      <w:r>
        <w:rPr>
          <w:rStyle w:val="21"/>
          <w:rFonts w:hint="eastAsia" w:ascii="仿宋_GB2312" w:hAnsi="宋体" w:eastAsia="仿宋_GB2312"/>
          <w:b w:val="0"/>
          <w:bCs w:val="0"/>
          <w:spacing w:val="-4"/>
          <w:sz w:val="28"/>
          <w:szCs w:val="28"/>
        </w:rPr>
        <w:t>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21"/>
          <w:rFonts w:hint="eastAsia" w:ascii="仿宋_GB2312" w:hAnsi="宋体" w:eastAsia="仿宋_GB2312"/>
          <w:b w:val="0"/>
          <w:bCs w:val="0"/>
          <w:spacing w:val="-4"/>
          <w:sz w:val="28"/>
          <w:szCs w:val="28"/>
        </w:rPr>
      </w:pPr>
      <w:r>
        <w:rPr>
          <w:rStyle w:val="21"/>
          <w:rFonts w:hint="eastAsia" w:ascii="仿宋_GB2312" w:hAnsi="宋体" w:eastAsia="仿宋_GB2312"/>
          <w:b w:val="0"/>
          <w:bCs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五、部门单位整体支出绩效情况</w:t>
      </w:r>
      <w:bookmarkEnd w:id="22"/>
    </w:p>
    <w:p>
      <w:pPr>
        <w:pStyle w:val="4"/>
        <w:spacing w:line="360" w:lineRule="auto"/>
        <w:ind w:firstLine="643" w:firstLineChars="200"/>
        <w:rPr>
          <w:rStyle w:val="21"/>
          <w:rFonts w:ascii="仿宋" w:hAnsi="仿宋" w:eastAsia="仿宋"/>
          <w:b/>
          <w:bCs/>
        </w:rPr>
      </w:pPr>
      <w:bookmarkStart w:id="23" w:name="_Toc70450314"/>
      <w:r>
        <w:rPr>
          <w:rStyle w:val="21"/>
          <w:rFonts w:hint="eastAsia" w:ascii="仿宋" w:hAnsi="仿宋" w:eastAsia="仿宋"/>
          <w:b/>
          <w:bCs/>
        </w:rPr>
        <w:t>（一）经济效益评价</w:t>
      </w:r>
      <w:bookmarkEnd w:id="23"/>
    </w:p>
    <w:p>
      <w:pPr>
        <w:spacing w:line="360" w:lineRule="auto"/>
        <w:ind w:firstLine="544" w:firstLineChars="200"/>
        <w:rPr>
          <w:rStyle w:val="21"/>
          <w:rFonts w:ascii="仿宋_GB2312" w:hAnsi="宋体" w:eastAsia="仿宋_GB2312"/>
          <w:b w:val="0"/>
          <w:bCs w:val="0"/>
          <w:spacing w:val="-4"/>
          <w:sz w:val="28"/>
          <w:szCs w:val="28"/>
        </w:rPr>
      </w:pPr>
      <w:r>
        <w:rPr>
          <w:rStyle w:val="21"/>
          <w:rFonts w:hint="eastAsia" w:ascii="仿宋_GB2312" w:hAnsi="宋体" w:eastAsia="仿宋_GB2312"/>
          <w:b w:val="0"/>
          <w:bCs w:val="0"/>
          <w:spacing w:val="-4"/>
          <w:sz w:val="28"/>
          <w:szCs w:val="28"/>
        </w:rPr>
        <w:t>202</w:t>
      </w:r>
      <w:r>
        <w:rPr>
          <w:rStyle w:val="21"/>
          <w:rFonts w:hint="eastAsia" w:ascii="仿宋_GB2312" w:hAnsi="宋体" w:eastAsia="仿宋_GB2312"/>
          <w:b w:val="0"/>
          <w:bCs w:val="0"/>
          <w:spacing w:val="-4"/>
          <w:sz w:val="28"/>
          <w:szCs w:val="28"/>
          <w:lang w:val="en-US" w:eastAsia="zh-CN"/>
        </w:rPr>
        <w:t>1</w:t>
      </w:r>
      <w:r>
        <w:rPr>
          <w:rStyle w:val="21"/>
          <w:rFonts w:hint="eastAsia" w:ascii="仿宋_GB2312" w:hAnsi="宋体" w:eastAsia="仿宋_GB2312"/>
          <w:b w:val="0"/>
          <w:bCs w:val="0"/>
          <w:spacing w:val="-4"/>
          <w:sz w:val="28"/>
          <w:szCs w:val="28"/>
        </w:rPr>
        <w:t>年度我单位年初预算安排</w:t>
      </w:r>
      <w:r>
        <w:rPr>
          <w:rStyle w:val="21"/>
          <w:rFonts w:hint="eastAsia" w:ascii="仿宋_GB2312" w:hAnsi="宋体" w:eastAsia="仿宋_GB2312"/>
          <w:b w:val="0"/>
          <w:bCs w:val="0"/>
          <w:spacing w:val="-4"/>
          <w:sz w:val="28"/>
          <w:szCs w:val="28"/>
          <w:lang w:val="en-US" w:eastAsia="zh-CN"/>
        </w:rPr>
        <w:t>94.51</w:t>
      </w:r>
      <w:r>
        <w:rPr>
          <w:rStyle w:val="21"/>
          <w:rFonts w:hint="eastAsia" w:ascii="仿宋_GB2312" w:hAnsi="宋体" w:eastAsia="仿宋_GB2312"/>
          <w:b w:val="0"/>
          <w:bCs w:val="0"/>
          <w:spacing w:val="-4"/>
          <w:sz w:val="28"/>
          <w:szCs w:val="28"/>
        </w:rPr>
        <w:t>万元，年中调整</w:t>
      </w:r>
      <w:r>
        <w:rPr>
          <w:rStyle w:val="21"/>
          <w:rFonts w:hint="eastAsia" w:ascii="仿宋_GB2312" w:hAnsi="宋体" w:eastAsia="仿宋_GB2312"/>
          <w:b w:val="0"/>
          <w:bCs w:val="0"/>
          <w:spacing w:val="-4"/>
          <w:sz w:val="28"/>
          <w:szCs w:val="28"/>
          <w:lang w:val="en-US" w:eastAsia="zh-CN"/>
        </w:rPr>
        <w:t>114.49</w:t>
      </w:r>
      <w:r>
        <w:rPr>
          <w:rStyle w:val="21"/>
          <w:rFonts w:hint="eastAsia" w:ascii="仿宋_GB2312" w:hAnsi="宋体" w:eastAsia="仿宋_GB2312"/>
          <w:b w:val="0"/>
          <w:bCs w:val="0"/>
          <w:spacing w:val="-4"/>
          <w:sz w:val="28"/>
          <w:szCs w:val="28"/>
        </w:rPr>
        <w:t>万元，截止12月底支出</w:t>
      </w:r>
      <w:r>
        <w:rPr>
          <w:rStyle w:val="21"/>
          <w:rFonts w:hint="eastAsia" w:ascii="仿宋_GB2312" w:hAnsi="宋体" w:eastAsia="仿宋_GB2312"/>
          <w:b w:val="0"/>
          <w:bCs w:val="0"/>
          <w:spacing w:val="-4"/>
          <w:sz w:val="28"/>
          <w:szCs w:val="28"/>
          <w:lang w:val="en-US" w:eastAsia="zh-CN"/>
        </w:rPr>
        <w:t>114.49</w:t>
      </w:r>
      <w:r>
        <w:rPr>
          <w:rStyle w:val="21"/>
          <w:rFonts w:hint="eastAsia" w:ascii="仿宋_GB2312" w:hAnsi="宋体" w:eastAsia="仿宋_GB2312"/>
          <w:b w:val="0"/>
          <w:bCs w:val="0"/>
          <w:spacing w:val="-4"/>
          <w:sz w:val="28"/>
          <w:szCs w:val="28"/>
        </w:rPr>
        <w:t>万元，执行率</w:t>
      </w:r>
      <w:r>
        <w:rPr>
          <w:rStyle w:val="21"/>
          <w:rFonts w:hint="eastAsia" w:ascii="仿宋_GB2312" w:hAnsi="宋体" w:eastAsia="仿宋_GB2312"/>
          <w:b w:val="0"/>
          <w:bCs w:val="0"/>
          <w:spacing w:val="-4"/>
          <w:sz w:val="28"/>
          <w:szCs w:val="28"/>
          <w:lang w:val="en-US" w:eastAsia="zh-CN"/>
        </w:rPr>
        <w:t>83</w:t>
      </w:r>
      <w:r>
        <w:rPr>
          <w:rStyle w:val="21"/>
          <w:rFonts w:hint="eastAsia" w:ascii="仿宋_GB2312" w:hAnsi="宋体" w:eastAsia="仿宋_GB2312"/>
          <w:b w:val="0"/>
          <w:bCs w:val="0"/>
          <w:spacing w:val="-4"/>
          <w:sz w:val="28"/>
          <w:szCs w:val="28"/>
        </w:rPr>
        <w:t>%。</w:t>
      </w:r>
    </w:p>
    <w:p>
      <w:pPr>
        <w:spacing w:line="360" w:lineRule="auto"/>
        <w:ind w:firstLine="544" w:firstLineChars="200"/>
        <w:rPr>
          <w:rStyle w:val="21"/>
          <w:rFonts w:ascii="仿宋_GB2312" w:hAnsi="宋体" w:eastAsia="仿宋_GB2312"/>
          <w:b w:val="0"/>
          <w:bCs w:val="0"/>
          <w:spacing w:val="-4"/>
          <w:sz w:val="28"/>
          <w:szCs w:val="28"/>
        </w:rPr>
      </w:pPr>
      <w:r>
        <w:rPr>
          <w:rStyle w:val="21"/>
          <w:rFonts w:ascii="仿宋_GB2312" w:hAnsi="宋体" w:eastAsia="仿宋_GB2312"/>
          <w:b w:val="0"/>
          <w:bCs w:val="0"/>
          <w:spacing w:val="-4"/>
          <w:sz w:val="28"/>
          <w:szCs w:val="28"/>
        </w:rPr>
        <w:t>1</w:t>
      </w:r>
      <w:r>
        <w:rPr>
          <w:rStyle w:val="21"/>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21"/>
          <w:rFonts w:ascii="仿宋_GB2312" w:hAnsi="宋体" w:eastAsia="仿宋_GB2312"/>
          <w:b w:val="0"/>
          <w:bCs w:val="0"/>
          <w:spacing w:val="-4"/>
          <w:sz w:val="28"/>
          <w:szCs w:val="28"/>
        </w:rPr>
      </w:pPr>
      <w:r>
        <w:rPr>
          <w:rStyle w:val="21"/>
          <w:rFonts w:ascii="仿宋_GB2312" w:hAnsi="宋体" w:eastAsia="仿宋_GB2312"/>
          <w:b w:val="0"/>
          <w:bCs w:val="0"/>
          <w:spacing w:val="-4"/>
          <w:sz w:val="28"/>
          <w:szCs w:val="28"/>
        </w:rPr>
        <w:t>2</w:t>
      </w:r>
      <w:r>
        <w:rPr>
          <w:rStyle w:val="21"/>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、全年按照部门预算进行成本控制，全部控制在厉行节约指标数内。其他支出按财政部门下达的计划实施，全年没有项目超支（若有超支请详细说明情况）。</w:t>
      </w:r>
    </w:p>
    <w:p>
      <w:pPr>
        <w:pStyle w:val="4"/>
        <w:spacing w:line="360" w:lineRule="auto"/>
        <w:ind w:firstLine="643" w:firstLineChars="200"/>
        <w:rPr>
          <w:rStyle w:val="21"/>
          <w:rFonts w:ascii="仿宋" w:hAnsi="仿宋" w:eastAsia="仿宋"/>
          <w:b/>
          <w:bCs/>
        </w:rPr>
      </w:pPr>
      <w:bookmarkStart w:id="24" w:name="_Toc70450315"/>
      <w:r>
        <w:rPr>
          <w:rStyle w:val="21"/>
          <w:rFonts w:hint="eastAsia" w:ascii="仿宋" w:hAnsi="仿宋" w:eastAsia="仿宋"/>
          <w:b/>
          <w:bCs/>
        </w:rPr>
        <w:t>（二）效率性评价</w:t>
      </w:r>
      <w:bookmarkEnd w:id="24"/>
    </w:p>
    <w:p>
      <w:pPr>
        <w:spacing w:line="360" w:lineRule="auto"/>
        <w:ind w:firstLine="544" w:firstLineChars="200"/>
        <w:rPr>
          <w:rStyle w:val="21"/>
          <w:rFonts w:hint="eastAsia" w:ascii="仿宋_GB2312" w:hAnsi="楷体" w:eastAsia="仿宋_GB2312" w:cs="Times New Roman"/>
          <w:b w:val="0"/>
          <w:spacing w:val="-4"/>
          <w:sz w:val="28"/>
          <w:szCs w:val="28"/>
          <w:lang w:val="en-US" w:eastAsia="zh-CN"/>
        </w:rPr>
      </w:pPr>
      <w:r>
        <w:rPr>
          <w:rStyle w:val="21"/>
          <w:rFonts w:hint="eastAsia" w:ascii="仿宋_GB2312" w:hAnsi="宋体" w:eastAsia="仿宋_GB2312"/>
          <w:b w:val="0"/>
          <w:bCs w:val="0"/>
          <w:spacing w:val="-4"/>
          <w:sz w:val="28"/>
          <w:szCs w:val="28"/>
        </w:rPr>
        <w:t>202</w:t>
      </w:r>
      <w:r>
        <w:rPr>
          <w:rStyle w:val="21"/>
          <w:rFonts w:hint="eastAsia" w:ascii="仿宋_GB2312" w:hAnsi="宋体" w:eastAsia="仿宋_GB2312"/>
          <w:b w:val="0"/>
          <w:bCs w:val="0"/>
          <w:spacing w:val="-4"/>
          <w:sz w:val="28"/>
          <w:szCs w:val="28"/>
          <w:lang w:val="en-US" w:eastAsia="zh-CN"/>
        </w:rPr>
        <w:t>1</w:t>
      </w:r>
      <w:r>
        <w:rPr>
          <w:rStyle w:val="21"/>
          <w:rFonts w:hint="eastAsia" w:ascii="仿宋_GB2312" w:hAnsi="宋体" w:eastAsia="仿宋_GB2312"/>
          <w:b w:val="0"/>
          <w:bCs w:val="0"/>
          <w:spacing w:val="-4"/>
          <w:sz w:val="28"/>
          <w:szCs w:val="28"/>
        </w:rPr>
        <w:t>年，</w:t>
      </w:r>
      <w:r>
        <w:rPr>
          <w:rStyle w:val="21"/>
          <w:rFonts w:hint="eastAsia" w:ascii="仿宋_GB2312" w:hAnsi="楷体" w:eastAsia="仿宋_GB2312" w:cs="Times New Roman"/>
          <w:b w:val="0"/>
          <w:spacing w:val="-4"/>
          <w:sz w:val="28"/>
          <w:szCs w:val="28"/>
          <w:lang w:val="en-US" w:eastAsia="zh-CN"/>
        </w:rPr>
        <w:t>在县委大力支持和县政府的正确领导下，特克斯县现代农业生态示范园区管理委员会迎难而上、务实重干，积极推动各项水利工作取得了新的进展，为促进经济持续健康发展与社会和谐稳定提供了有力的支撑和保障。</w:t>
      </w:r>
    </w:p>
    <w:p>
      <w:pPr>
        <w:spacing w:line="360" w:lineRule="auto"/>
        <w:ind w:firstLine="544" w:firstLineChars="200"/>
        <w:rPr>
          <w:rStyle w:val="21"/>
          <w:rFonts w:hint="eastAsia" w:ascii="仿宋_GB2312" w:hAnsi="楷体" w:eastAsia="仿宋_GB2312" w:cs="Times New Roman"/>
          <w:b w:val="0"/>
          <w:spacing w:val="-4"/>
          <w:sz w:val="28"/>
          <w:szCs w:val="28"/>
          <w:lang w:val="en-US" w:eastAsia="zh-CN"/>
        </w:rPr>
      </w:pPr>
      <w:r>
        <w:rPr>
          <w:rStyle w:val="21"/>
          <w:rFonts w:hint="eastAsia" w:ascii="仿宋_GB2312" w:hAnsi="楷体" w:eastAsia="仿宋_GB2312" w:cs="Times New Roman"/>
          <w:b w:val="0"/>
          <w:spacing w:val="-4"/>
          <w:sz w:val="28"/>
          <w:szCs w:val="28"/>
          <w:lang w:val="en-US" w:eastAsia="zh-CN"/>
        </w:rPr>
        <w:t>1、特克斯县现代农业生态示范园区管理委员会完成了各项工作实施及资金使用情况均在绩效目标设定时限完成。预算安排的基本支出保障了正常的工作运转，预算安排的项目支出非常必要，在执行上是严格遵守各项财经纪律，在项目资金的使用上也是放的心的，严守法律底线、纪律底线、道德底线。</w:t>
      </w:r>
    </w:p>
    <w:p>
      <w:pPr>
        <w:spacing w:line="360" w:lineRule="auto"/>
        <w:ind w:firstLine="544" w:firstLineChars="200"/>
        <w:rPr>
          <w:rStyle w:val="21"/>
          <w:rFonts w:hint="eastAsia" w:ascii="仿宋_GB2312" w:hAnsi="楷体" w:eastAsia="仿宋_GB2312" w:cs="Times New Roman"/>
          <w:b w:val="0"/>
          <w:spacing w:val="-4"/>
          <w:sz w:val="28"/>
          <w:szCs w:val="28"/>
          <w:lang w:val="en-US" w:eastAsia="zh-CN"/>
        </w:rPr>
      </w:pPr>
      <w:r>
        <w:rPr>
          <w:rStyle w:val="21"/>
          <w:rFonts w:ascii="仿宋_GB2312" w:hAnsi="宋体" w:eastAsia="仿宋_GB2312"/>
          <w:b w:val="0"/>
          <w:bCs w:val="0"/>
          <w:spacing w:val="-4"/>
          <w:sz w:val="28"/>
          <w:szCs w:val="28"/>
        </w:rPr>
        <w:t>2</w:t>
      </w:r>
      <w:r>
        <w:rPr>
          <w:rStyle w:val="21"/>
          <w:rFonts w:hint="eastAsia" w:ascii="仿宋_GB2312" w:hAnsi="宋体" w:eastAsia="仿宋_GB2312"/>
          <w:b w:val="0"/>
          <w:bCs w:val="0"/>
          <w:spacing w:val="-4"/>
          <w:sz w:val="28"/>
          <w:szCs w:val="28"/>
        </w:rPr>
        <w:t>、</w:t>
      </w:r>
      <w:r>
        <w:rPr>
          <w:rStyle w:val="21"/>
          <w:rFonts w:hint="eastAsia" w:ascii="仿宋_GB2312" w:hAnsi="宋体" w:eastAsia="仿宋_GB2312"/>
          <w:b w:val="0"/>
          <w:bCs w:val="0"/>
          <w:spacing w:val="-4"/>
          <w:sz w:val="28"/>
          <w:szCs w:val="28"/>
          <w:lang w:eastAsia="zh-CN"/>
        </w:rPr>
        <w:t>已完成</w:t>
      </w:r>
      <w:r>
        <w:rPr>
          <w:rStyle w:val="21"/>
          <w:rFonts w:hint="eastAsia" w:ascii="仿宋_GB2312" w:hAnsi="宋体" w:eastAsia="仿宋_GB2312"/>
          <w:b w:val="0"/>
          <w:bCs w:val="0"/>
          <w:spacing w:val="-4"/>
          <w:sz w:val="28"/>
          <w:szCs w:val="28"/>
        </w:rPr>
        <w:t>单位工作正常开展和各项任务正常开</w:t>
      </w:r>
      <w:r>
        <w:rPr>
          <w:rStyle w:val="21"/>
          <w:rFonts w:hint="eastAsia" w:ascii="仿宋_GB2312" w:hAnsi="宋体" w:eastAsia="仿宋_GB2312"/>
          <w:b w:val="0"/>
          <w:bCs w:val="0"/>
          <w:spacing w:val="-4"/>
          <w:sz w:val="28"/>
          <w:szCs w:val="28"/>
          <w:lang w:eastAsia="zh-CN"/>
        </w:rPr>
        <w:t>展，</w:t>
      </w:r>
      <w:r>
        <w:rPr>
          <w:rStyle w:val="21"/>
          <w:rFonts w:hint="eastAsia" w:ascii="仿宋_GB2312" w:hAnsi="宋体" w:eastAsia="仿宋_GB2312"/>
          <w:b w:val="0"/>
          <w:bCs w:val="0"/>
          <w:spacing w:val="-4"/>
          <w:sz w:val="28"/>
          <w:szCs w:val="28"/>
        </w:rPr>
        <w:t>保障农产品质量安全。</w:t>
      </w:r>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3、已完成围绕园区农产品、畜产品生产，加强对农药、饲料、添加剂等投入品使用的监管，实现园区农产品质量分级，建立产地准出、市场准入制度。 2021年园区总产值预计达到4.5亿元，比上年增加36.7％，其中设施农业种植由0.78亿元增加到0.8亿元，比上年增加2.56％；畜牧养殖及交易由1亿元增加达到1.2亿元，比上年增加2.56％。园区企业、合作社总产值1.51亿元达到2.5亿元，增加65.56％；新增固定资产投资完成0.8亿元。为完成上述目标，重点做好以下工作。</w:t>
      </w:r>
    </w:p>
    <w:p>
      <w:pPr>
        <w:pStyle w:val="4"/>
        <w:spacing w:line="360" w:lineRule="auto"/>
        <w:ind w:firstLine="643" w:firstLineChars="200"/>
        <w:rPr>
          <w:rStyle w:val="21"/>
          <w:rFonts w:ascii="仿宋" w:hAnsi="仿宋" w:eastAsia="仿宋"/>
          <w:b/>
          <w:bCs/>
        </w:rPr>
      </w:pPr>
      <w:bookmarkStart w:id="25" w:name="_Toc70450316"/>
      <w:r>
        <w:rPr>
          <w:rStyle w:val="21"/>
          <w:rFonts w:hint="eastAsia" w:ascii="仿宋" w:hAnsi="仿宋" w:eastAsia="仿宋"/>
          <w:b/>
          <w:bCs/>
        </w:rPr>
        <w:t>（三）有效性评价</w:t>
      </w:r>
      <w:bookmarkEnd w:id="25"/>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一、保证我单位财政供养人员基本工资、津补贴、艰边补预算的收支；保证单位工作正常开展和各项任务正常开展。按照做好疫情防控的各项工作要求，确保正常的安全生产。</w:t>
      </w:r>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二、农业产业园区3万多亩土地的打造成管理规范，治理有效，提档升级，加强产业园土地的综合利用率，更大程度产生效益，产学研结合，在园区打造科技专家小院，融入科普教育，农业产业培训，爱国教育等社会服务功能。</w:t>
      </w:r>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三、保障农产品质量安全。围绕园区农产品、畜产品生产，加强对农药、饲料、添加剂等投入品使用的监管，实现园区农产品质量分级，建立产地准出、市场准入制度。</w:t>
      </w:r>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四、及时督促整改。财政支出项目绩效监控工作领导小组根据各项目绩效目标实施情况，督促相关人员结合绩效监控报告所反映的问题进行及时整改，促进按照年度计划实现项目绩效目标。</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lang w:val="en-US" w:eastAsia="zh-CN" w:bidi="ar-SA"/>
        </w:rPr>
      </w:pPr>
      <w:r>
        <w:rPr>
          <w:rStyle w:val="21"/>
          <w:rFonts w:hint="eastAsia" w:ascii="仿宋_GB2312" w:hAnsi="楷体" w:eastAsia="仿宋_GB2312" w:cs="Times New Roman"/>
          <w:b w:val="0"/>
          <w:color w:val="auto"/>
          <w:spacing w:val="-4"/>
          <w:kern w:val="2"/>
          <w:sz w:val="28"/>
          <w:szCs w:val="28"/>
          <w:lang w:val="en-US" w:eastAsia="zh-CN" w:bidi="ar-SA"/>
        </w:rPr>
        <w:t>特克斯县现代农业生态示范园区管理委员会整体绩效目标共设置一级指标3个，二级指标8个，三级指标13个，详细说明如下</w:t>
      </w:r>
    </w:p>
    <w:p>
      <w:pPr>
        <w:snapToGrid w:val="0"/>
        <w:spacing w:line="360" w:lineRule="auto"/>
        <w:ind w:firstLine="816" w:firstLineChars="300"/>
        <w:rPr>
          <w:rStyle w:val="21"/>
          <w:rFonts w:ascii="仿宋_GB2312" w:hAnsi="宋体" w:eastAsia="仿宋_GB2312"/>
          <w:b w:val="0"/>
          <w:bCs/>
          <w:spacing w:val="-4"/>
          <w:sz w:val="28"/>
          <w:szCs w:val="28"/>
          <w:highlight w:val="none"/>
        </w:rPr>
      </w:pPr>
      <w:r>
        <w:rPr>
          <w:rStyle w:val="21"/>
          <w:rFonts w:ascii="仿宋_GB2312" w:hAnsi="宋体" w:eastAsia="仿宋_GB2312"/>
          <w:b w:val="0"/>
          <w:bCs/>
          <w:spacing w:val="-4"/>
          <w:sz w:val="28"/>
          <w:szCs w:val="28"/>
          <w:highlight w:val="none"/>
        </w:rPr>
        <w:t>1</w:t>
      </w:r>
      <w:r>
        <w:rPr>
          <w:rStyle w:val="21"/>
          <w:rFonts w:hint="eastAsia" w:ascii="仿宋_GB2312" w:hAnsi="宋体" w:eastAsia="仿宋_GB2312"/>
          <w:b w:val="0"/>
          <w:bCs/>
          <w:spacing w:val="-4"/>
          <w:sz w:val="28"/>
          <w:szCs w:val="28"/>
          <w:highlight w:val="none"/>
        </w:rPr>
        <w:t>、数量指标：</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指标1：保障在职人员人数；指标值≥9；实际完成值9人；指标完成率100%。</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指标2：保障公用车数量，指标值≥2辆；实际完成值2辆；指标完成率100%。</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指标3：保障取暖面积，标值≥260平方；实际完成值260平方；指标完成率100%。</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2、质量指标：</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指标1：职工工资,津贴补贴发放正确率；指标值=100%；实际完成值100%；指标完成率100%。</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3、时效指标：</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指标1：人员工资及各项福利发放及时性；指标值≥99%；实际完成值100%；指标完成率100%。</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指标2：公用经费支付及时性：指标值≥99%；实际完成值100%；指标完成率100%。</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4、成本指标：</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指标1：人员工资福利及补助人均支出，指标值 =91.01万；实际完成值91.01万万元；指标完成率100%。</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指标2：人均运转经费：指标值=3.5万；实际完成值3.5万万万元；指标完成率100%。</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5、社会效益指标：</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指标1：单位工作正常开展和各项任务顺利完成，指标值有效提升；实际完成值长期影响；指标完成率100%。</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指标2：提升培训学员的业务能力，指标值有效提升；实际完成值长期影响；指标完成率100%。</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6.生态效益指标</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指标1：进一步完善园区的绿化、美化，指标值有效改善；实际完成值长期影响；指标完成率100%。</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7、可持续影响指标：</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指标1：保障工作平稳进行，指标值有效保障；实际完成值长期影响；指标完成率100%。</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8、满意度指标：</w:t>
      </w:r>
    </w:p>
    <w:p>
      <w:pPr>
        <w:snapToGrid w:val="0"/>
        <w:spacing w:line="360" w:lineRule="auto"/>
        <w:ind w:firstLine="816" w:firstLineChars="300"/>
        <w:rPr>
          <w:rStyle w:val="21"/>
          <w:rFonts w:hint="eastAsia" w:ascii="仿宋_GB2312" w:hAnsi="楷体" w:eastAsia="仿宋_GB2312" w:cs="Times New Roman"/>
          <w:b w:val="0"/>
          <w:color w:val="auto"/>
          <w:spacing w:val="-4"/>
          <w:kern w:val="2"/>
          <w:sz w:val="28"/>
          <w:szCs w:val="28"/>
          <w:highlight w:val="none"/>
          <w:lang w:val="en-US" w:eastAsia="zh-CN" w:bidi="ar-SA"/>
        </w:rPr>
      </w:pPr>
      <w:r>
        <w:rPr>
          <w:rStyle w:val="21"/>
          <w:rFonts w:hint="eastAsia" w:ascii="仿宋_GB2312" w:hAnsi="楷体" w:eastAsia="仿宋_GB2312" w:cs="Times New Roman"/>
          <w:b w:val="0"/>
          <w:color w:val="auto"/>
          <w:spacing w:val="-4"/>
          <w:kern w:val="2"/>
          <w:sz w:val="28"/>
          <w:szCs w:val="28"/>
          <w:highlight w:val="none"/>
          <w:lang w:val="en-US" w:eastAsia="zh-CN" w:bidi="ar-SA"/>
        </w:rPr>
        <w:t>指标1：职工满意度，指标值：=100% ，实际完成值：100%，指标完成率100%。</w:t>
      </w:r>
    </w:p>
    <w:p>
      <w:pPr>
        <w:pStyle w:val="3"/>
        <w:numPr>
          <w:ilvl w:val="0"/>
          <w:numId w:val="3"/>
        </w:numPr>
        <w:spacing w:line="360" w:lineRule="auto"/>
        <w:rPr>
          <w:rFonts w:hint="eastAsia" w:ascii="仿宋" w:hAnsi="仿宋" w:eastAsia="仿宋"/>
          <w:sz w:val="36"/>
          <w:szCs w:val="36"/>
          <w:lang w:bidi="ar"/>
        </w:rPr>
      </w:pPr>
      <w:bookmarkStart w:id="26" w:name="_Toc70450317"/>
      <w:r>
        <w:rPr>
          <w:rFonts w:hint="eastAsia" w:ascii="仿宋" w:hAnsi="仿宋" w:eastAsia="仿宋"/>
          <w:sz w:val="36"/>
          <w:szCs w:val="36"/>
          <w:lang w:bidi="ar"/>
        </w:rPr>
        <w:t>存在的主要问题</w:t>
      </w:r>
      <w:bookmarkEnd w:id="26"/>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预算执行存在偏差：</w:t>
      </w:r>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1.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2.项目细化管理工作不足。</w:t>
      </w:r>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3.明确项目研发方向的指导思想；</w:t>
      </w:r>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4.做好项目筛选和论证工作；</w:t>
      </w:r>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5.组织开展产学研合作；</w:t>
      </w:r>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6.做好项目实施的跟踪检查工作；</w:t>
      </w:r>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7.做好项目的结题验收工作；</w:t>
      </w:r>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改进措施：现根据疫情防控要求与培训实际情况，培训将有序开展。</w:t>
      </w:r>
    </w:p>
    <w:p>
      <w:pPr>
        <w:pStyle w:val="3"/>
        <w:numPr>
          <w:ilvl w:val="0"/>
          <w:numId w:val="3"/>
        </w:numPr>
        <w:spacing w:line="360" w:lineRule="auto"/>
        <w:ind w:left="0" w:leftChars="0" w:firstLine="0" w:firstLineChars="0"/>
        <w:rPr>
          <w:rFonts w:hint="eastAsia" w:ascii="仿宋" w:hAnsi="仿宋" w:eastAsia="仿宋"/>
          <w:sz w:val="36"/>
          <w:szCs w:val="36"/>
          <w:highlight w:val="none"/>
          <w:lang w:bidi="ar"/>
        </w:rPr>
      </w:pPr>
      <w:bookmarkStart w:id="27" w:name="_Toc70450318"/>
      <w:r>
        <w:rPr>
          <w:rFonts w:hint="eastAsia" w:ascii="仿宋" w:hAnsi="仿宋" w:eastAsia="仿宋"/>
          <w:sz w:val="36"/>
          <w:szCs w:val="36"/>
          <w:highlight w:val="none"/>
          <w:lang w:bidi="ar"/>
        </w:rPr>
        <w:t>改进措施和建议</w:t>
      </w:r>
      <w:bookmarkEnd w:id="27"/>
    </w:p>
    <w:p>
      <w:pPr>
        <w:pStyle w:val="4"/>
        <w:numPr>
          <w:ilvl w:val="0"/>
          <w:numId w:val="4"/>
        </w:numPr>
        <w:spacing w:line="360" w:lineRule="auto"/>
        <w:rPr>
          <w:rStyle w:val="21"/>
          <w:rFonts w:hint="eastAsia" w:ascii="仿宋" w:hAnsi="仿宋" w:eastAsia="仿宋"/>
          <w:b/>
          <w:bCs/>
          <w:highlight w:val="none"/>
        </w:rPr>
      </w:pPr>
      <w:bookmarkStart w:id="28" w:name="_Toc70450319"/>
      <w:r>
        <w:rPr>
          <w:rStyle w:val="21"/>
          <w:rFonts w:hint="eastAsia" w:ascii="仿宋" w:hAnsi="仿宋" w:eastAsia="仿宋"/>
          <w:b/>
          <w:bCs/>
          <w:highlight w:val="none"/>
        </w:rPr>
        <w:t>改进措施</w:t>
      </w:r>
      <w:bookmarkEnd w:id="28"/>
    </w:p>
    <w:p>
      <w:pPr>
        <w:pStyle w:val="15"/>
        <w:widowControl/>
        <w:spacing w:before="40" w:beforeAutospacing="0" w:after="0" w:afterAutospacing="0" w:line="520" w:lineRule="atLeast"/>
        <w:ind w:firstLine="544" w:firstLineChars="200"/>
        <w:jc w:val="both"/>
        <w:rPr>
          <w:rStyle w:val="21"/>
          <w:rFonts w:hint="eastAsia" w:ascii="仿宋_GB2312" w:hAnsi="宋体" w:eastAsia="仿宋_GB2312" w:cs="Times New Roman"/>
          <w:b w:val="0"/>
          <w:bCs w:val="0"/>
          <w:spacing w:val="-4"/>
          <w:kern w:val="2"/>
          <w:sz w:val="28"/>
          <w:szCs w:val="28"/>
          <w:highlight w:val="none"/>
          <w:lang w:val="en-US" w:eastAsia="zh-CN" w:bidi="ar-SA"/>
        </w:rPr>
      </w:pPr>
      <w:r>
        <w:rPr>
          <w:rStyle w:val="21"/>
          <w:rFonts w:hint="eastAsia" w:ascii="仿宋_GB2312" w:hAnsi="宋体" w:eastAsia="仿宋_GB2312" w:cs="Times New Roman"/>
          <w:b w:val="0"/>
          <w:bCs w:val="0"/>
          <w:spacing w:val="-4"/>
          <w:kern w:val="2"/>
          <w:sz w:val="28"/>
          <w:szCs w:val="28"/>
          <w:highlight w:val="none"/>
          <w:lang w:val="en-US" w:eastAsia="zh-CN" w:bidi="ar-SA"/>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4"/>
        <w:spacing w:line="360" w:lineRule="auto"/>
        <w:rPr>
          <w:rStyle w:val="21"/>
          <w:rFonts w:ascii="仿宋" w:hAnsi="仿宋" w:eastAsia="仿宋"/>
          <w:b/>
          <w:bCs/>
          <w:highlight w:val="none"/>
        </w:rPr>
      </w:pPr>
      <w:bookmarkStart w:id="29" w:name="_Toc70450320"/>
      <w:r>
        <w:rPr>
          <w:rStyle w:val="21"/>
          <w:rFonts w:hint="eastAsia" w:ascii="仿宋" w:hAnsi="仿宋" w:eastAsia="仿宋"/>
          <w:b/>
          <w:bCs/>
          <w:highlight w:val="none"/>
        </w:rPr>
        <w:t>（二）建议</w:t>
      </w:r>
      <w:bookmarkEnd w:id="29"/>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(一)完善管理制度,进-步加强资产管理。严格按照《固定资产管理办法》的规定，加强固定资产管理,及时登记、更新台账，加强资产卡片管理,对各类实物资产进行全面盘点,确保账账、账实相符。</w:t>
      </w:r>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（二）加强学习。进一步明确如何参照考核体系，科学合理设定绩效目标，充分发挥预算绩效管理工作效用。</w:t>
      </w:r>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（三）财务上，会计核算要更加详细，为本单位各项工作的开展、总结、评估提供有效数据资料支撑,为各项业务工作更好的开展提供帮助。</w:t>
      </w:r>
    </w:p>
    <w:p>
      <w:pPr>
        <w:spacing w:line="360" w:lineRule="auto"/>
        <w:ind w:firstLine="544" w:firstLineChars="200"/>
        <w:rPr>
          <w:rStyle w:val="21"/>
          <w:rFonts w:hint="eastAsia" w:ascii="仿宋_GB2312" w:hAnsi="宋体" w:eastAsia="仿宋_GB2312" w:cs="Times New Roman"/>
          <w:b w:val="0"/>
          <w:bCs w:val="0"/>
          <w:spacing w:val="-4"/>
          <w:sz w:val="28"/>
          <w:szCs w:val="28"/>
          <w:lang w:val="en-US" w:eastAsia="zh-CN"/>
        </w:rPr>
      </w:pPr>
      <w:r>
        <w:rPr>
          <w:rStyle w:val="21"/>
          <w:rFonts w:hint="eastAsia" w:ascii="仿宋_GB2312" w:hAnsi="宋体" w:eastAsia="仿宋_GB2312" w:cs="Times New Roman"/>
          <w:b w:val="0"/>
          <w:bCs w:val="0"/>
          <w:spacing w:val="-4"/>
          <w:sz w:val="28"/>
          <w:szCs w:val="28"/>
          <w:lang w:val="en-US" w:eastAsia="zh-CN"/>
        </w:rPr>
        <w:t>（四）从源头上强化对专项资金预算管理。实行专项资金预算管理，结合单位实际, 按轻重缓急统筹安排编制预算,提高预算编制科学性和合理性,优化资金结构。</w:t>
      </w:r>
    </w:p>
    <w:p>
      <w:pPr>
        <w:pStyle w:val="3"/>
        <w:spacing w:line="360" w:lineRule="auto"/>
        <w:rPr>
          <w:rStyle w:val="21"/>
          <w:rFonts w:ascii="仿宋" w:hAnsi="仿宋" w:eastAsia="仿宋"/>
          <w:b/>
          <w:bCs/>
          <w:sz w:val="36"/>
          <w:szCs w:val="36"/>
        </w:rPr>
      </w:pPr>
      <w:bookmarkStart w:id="30" w:name="_Toc70450321"/>
      <w:r>
        <w:rPr>
          <w:rStyle w:val="21"/>
          <w:rFonts w:hint="eastAsia" w:ascii="仿宋" w:hAnsi="仿宋" w:eastAsia="仿宋"/>
          <w:b/>
          <w:bCs/>
          <w:sz w:val="36"/>
          <w:szCs w:val="36"/>
        </w:rPr>
        <w:t>八、附表</w:t>
      </w:r>
      <w:r>
        <w:rPr>
          <w:rStyle w:val="21"/>
          <w:rFonts w:hint="eastAsia" w:ascii="仿宋" w:hAnsi="仿宋" w:eastAsia="仿宋"/>
          <w:b w:val="0"/>
          <w:bCs w:val="0"/>
          <w:spacing w:val="-4"/>
          <w:sz w:val="36"/>
          <w:szCs w:val="36"/>
        </w:rPr>
        <w:t>：</w:t>
      </w:r>
      <w:bookmarkStart w:id="31" w:name="_Hlk70450148"/>
      <w:r>
        <w:rPr>
          <w:rStyle w:val="21"/>
          <w:rFonts w:hint="eastAsia" w:ascii="仿宋" w:hAnsi="仿宋" w:eastAsia="仿宋"/>
          <w:b/>
          <w:bCs/>
          <w:sz w:val="36"/>
          <w:szCs w:val="36"/>
        </w:rPr>
        <w:t>《部门整体支出绩效目标自评表》</w:t>
      </w:r>
      <w:bookmarkEnd w:id="30"/>
      <w:bookmarkEnd w:id="31"/>
    </w:p>
    <w:p>
      <w:r>
        <w:br w:type="page"/>
      </w:r>
    </w:p>
    <w:p>
      <w:pPr>
        <w:rPr>
          <w:rFonts w:ascii="仿宋" w:hAnsi="仿宋" w:eastAsia="仿宋" w:cs="宋体"/>
          <w:color w:val="333333"/>
          <w:sz w:val="32"/>
          <w:szCs w:val="32"/>
          <w:lang w:bidi="ar"/>
        </w:rPr>
      </w:pPr>
      <w:r>
        <w:rPr>
          <w:rFonts w:ascii="仿宋" w:hAnsi="仿宋" w:eastAsia="仿宋" w:cs="宋体"/>
          <w:color w:val="333333"/>
          <w:sz w:val="32"/>
          <w:szCs w:val="32"/>
          <w:lang w:bidi="ar"/>
        </w:rPr>
        <w:object>
          <v:shape id="_x0000_i1025" o:spt="75" type="#_x0000_t75" style="height:424pt;width:414.4pt;" o:ole="t" filled="f" o:preferrelative="t" stroked="f" coordsize="21600,21600">
            <v:path/>
            <v:fill on="f" focussize="0,0"/>
            <v:stroke on="f"/>
            <v:imagedata r:id="rId6" o:title=""/>
            <o:lock v:ext="edit" aspectratio="f"/>
            <w10:wrap type="none"/>
            <w10:anchorlock/>
          </v:shape>
          <o:OLEObject Type="Embed" ProgID="Excel.Sheet.12" ShapeID="_x0000_i1025" DrawAspect="Content" ObjectID="_1468075725" r:id="rId5">
            <o:LockedField>false</o:LockedField>
          </o:OLEObject>
        </w:object>
      </w: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10"/>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D33F0"/>
    <w:multiLevelType w:val="singleLevel"/>
    <w:tmpl w:val="87CD33F0"/>
    <w:lvl w:ilvl="0" w:tentative="0">
      <w:start w:val="1"/>
      <w:numFmt w:val="decimal"/>
      <w:suff w:val="nothing"/>
      <w:lvlText w:val="（%1）"/>
      <w:lvlJc w:val="left"/>
    </w:lvl>
  </w:abstractNum>
  <w:abstractNum w:abstractNumId="1">
    <w:nsid w:val="89C4F6D5"/>
    <w:multiLevelType w:val="singleLevel"/>
    <w:tmpl w:val="89C4F6D5"/>
    <w:lvl w:ilvl="0" w:tentative="0">
      <w:start w:val="6"/>
      <w:numFmt w:val="chineseCounting"/>
      <w:suff w:val="nothing"/>
      <w:lvlText w:val="%1、"/>
      <w:lvlJc w:val="left"/>
      <w:rPr>
        <w:rFonts w:hint="eastAsia"/>
      </w:rPr>
    </w:lvl>
  </w:abstractNum>
  <w:abstractNum w:abstractNumId="2">
    <w:nsid w:val="9E0F870C"/>
    <w:multiLevelType w:val="singleLevel"/>
    <w:tmpl w:val="9E0F870C"/>
    <w:lvl w:ilvl="0" w:tentative="0">
      <w:start w:val="3"/>
      <w:numFmt w:val="chineseCounting"/>
      <w:suff w:val="nothing"/>
      <w:lvlText w:val="%1、"/>
      <w:lvlJc w:val="left"/>
      <w:rPr>
        <w:rFonts w:hint="eastAsia"/>
      </w:rPr>
    </w:lvl>
  </w:abstractNum>
  <w:abstractNum w:abstractNumId="3">
    <w:nsid w:val="BB2AB350"/>
    <w:multiLevelType w:val="singleLevel"/>
    <w:tmpl w:val="BB2AB350"/>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B5CDA"/>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2BD16C4"/>
    <w:rsid w:val="069845E6"/>
    <w:rsid w:val="089F584F"/>
    <w:rsid w:val="08F03A43"/>
    <w:rsid w:val="0AAA2ED2"/>
    <w:rsid w:val="0E9A5E97"/>
    <w:rsid w:val="0FB6596F"/>
    <w:rsid w:val="1422466C"/>
    <w:rsid w:val="14DF1632"/>
    <w:rsid w:val="15A4495E"/>
    <w:rsid w:val="15B43D6E"/>
    <w:rsid w:val="16102C35"/>
    <w:rsid w:val="1EB60E4D"/>
    <w:rsid w:val="1F022463"/>
    <w:rsid w:val="1F0517F4"/>
    <w:rsid w:val="1F5C3FAB"/>
    <w:rsid w:val="201E5C8F"/>
    <w:rsid w:val="21123473"/>
    <w:rsid w:val="22065C74"/>
    <w:rsid w:val="231A0E6F"/>
    <w:rsid w:val="23CB16FF"/>
    <w:rsid w:val="28F11C08"/>
    <w:rsid w:val="2C6361A7"/>
    <w:rsid w:val="2EFA5713"/>
    <w:rsid w:val="303C4FF5"/>
    <w:rsid w:val="30944900"/>
    <w:rsid w:val="33D82AB6"/>
    <w:rsid w:val="35CB3A3D"/>
    <w:rsid w:val="3ACA11B1"/>
    <w:rsid w:val="3F0779BD"/>
    <w:rsid w:val="40EE7E31"/>
    <w:rsid w:val="419851EB"/>
    <w:rsid w:val="48A436BF"/>
    <w:rsid w:val="49C1264F"/>
    <w:rsid w:val="4C0D3215"/>
    <w:rsid w:val="500B2F0F"/>
    <w:rsid w:val="50495B94"/>
    <w:rsid w:val="511B3D14"/>
    <w:rsid w:val="51602E92"/>
    <w:rsid w:val="55574303"/>
    <w:rsid w:val="589A4910"/>
    <w:rsid w:val="58F50796"/>
    <w:rsid w:val="5E7E2893"/>
    <w:rsid w:val="60060811"/>
    <w:rsid w:val="60E30BC1"/>
    <w:rsid w:val="6233158F"/>
    <w:rsid w:val="6B59622D"/>
    <w:rsid w:val="6EC02A2C"/>
    <w:rsid w:val="7133292D"/>
    <w:rsid w:val="75F87E62"/>
    <w:rsid w:val="7B477A9F"/>
    <w:rsid w:val="7DAD2035"/>
    <w:rsid w:val="7EAB7E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Body Text"/>
    <w:basedOn w:val="7"/>
    <w:next w:val="1"/>
    <w:qFormat/>
    <w:uiPriority w:val="1"/>
    <w:pPr>
      <w:ind w:left="923"/>
    </w:pPr>
    <w:rPr>
      <w:rFonts w:ascii="Arial Unicode MS" w:hAnsi="Arial Unicode MS" w:eastAsia="Arial Unicode MS" w:cs="Arial Unicode MS"/>
      <w:sz w:val="30"/>
      <w:szCs w:val="30"/>
      <w:lang w:val="zh-CN" w:eastAsia="zh-CN" w:bidi="zh-CN"/>
    </w:rPr>
  </w:style>
  <w:style w:type="paragraph" w:styleId="7">
    <w:name w:val="table of figures"/>
    <w:basedOn w:val="1"/>
    <w:next w:val="1"/>
    <w:qFormat/>
    <w:uiPriority w:val="0"/>
    <w:pPr>
      <w:ind w:leftChars="200" w:hanging="200" w:hangingChars="200"/>
    </w:pPr>
  </w:style>
  <w:style w:type="paragraph" w:styleId="8">
    <w:name w:val="Body Text Indent"/>
    <w:basedOn w:val="1"/>
    <w:next w:val="6"/>
    <w:unhideWhenUsed/>
    <w:qFormat/>
    <w:uiPriority w:val="0"/>
    <w:pPr>
      <w:ind w:left="420" w:leftChars="200"/>
    </w:pPr>
    <w:rPr>
      <w:kern w:val="0"/>
      <w:sz w:val="22"/>
      <w:szCs w:val="20"/>
    </w:rPr>
  </w:style>
  <w:style w:type="paragraph" w:styleId="9">
    <w:name w:val="toc 3"/>
    <w:basedOn w:val="1"/>
    <w:next w:val="1"/>
    <w:unhideWhenUsed/>
    <w:qFormat/>
    <w:uiPriority w:val="39"/>
    <w:pPr>
      <w:ind w:left="840" w:leftChars="400"/>
    </w:pPr>
  </w:style>
  <w:style w:type="paragraph" w:styleId="10">
    <w:name w:val="footer"/>
    <w:basedOn w:val="1"/>
    <w:link w:val="24"/>
    <w:unhideWhenUsed/>
    <w:qFormat/>
    <w:uiPriority w:val="99"/>
    <w:pPr>
      <w:tabs>
        <w:tab w:val="center" w:pos="4153"/>
        <w:tab w:val="right" w:pos="8306"/>
      </w:tabs>
      <w:snapToGrid w:val="0"/>
      <w:jc w:val="left"/>
    </w:pPr>
    <w:rPr>
      <w:sz w:val="18"/>
      <w:szCs w:val="18"/>
    </w:rPr>
  </w:style>
  <w:style w:type="paragraph" w:styleId="11">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4"/>
    <w:basedOn w:val="1"/>
    <w:next w:val="1"/>
    <w:unhideWhenUsed/>
    <w:qFormat/>
    <w:uiPriority w:val="39"/>
    <w:pPr>
      <w:ind w:left="1260" w:leftChars="600"/>
    </w:pPr>
  </w:style>
  <w:style w:type="paragraph" w:styleId="13">
    <w:name w:val="Subtitle"/>
    <w:basedOn w:val="1"/>
    <w:next w:val="1"/>
    <w:link w:val="28"/>
    <w:qFormat/>
    <w:uiPriority w:val="11"/>
    <w:pPr>
      <w:spacing w:before="240" w:after="60" w:line="312" w:lineRule="auto"/>
      <w:jc w:val="center"/>
      <w:outlineLvl w:val="1"/>
    </w:pPr>
    <w:rPr>
      <w:b/>
      <w:bCs/>
      <w:kern w:val="28"/>
      <w:sz w:val="32"/>
      <w:szCs w:val="32"/>
    </w:rPr>
  </w:style>
  <w:style w:type="paragraph" w:styleId="14">
    <w:name w:val="toc 2"/>
    <w:basedOn w:val="1"/>
    <w:next w:val="1"/>
    <w:unhideWhenUsed/>
    <w:qFormat/>
    <w:uiPriority w:val="39"/>
    <w:pPr>
      <w:ind w:left="420" w:leftChars="200"/>
    </w:pPr>
  </w:style>
  <w:style w:type="paragraph" w:styleId="15">
    <w:name w:val="Normal (Web)"/>
    <w:basedOn w:val="1"/>
    <w:qFormat/>
    <w:uiPriority w:val="99"/>
    <w:pPr>
      <w:spacing w:before="100" w:beforeAutospacing="1" w:after="100" w:afterAutospacing="1"/>
      <w:jc w:val="left"/>
    </w:pPr>
    <w:rPr>
      <w:rFonts w:cs="Times New Roman"/>
      <w:sz w:val="24"/>
    </w:rPr>
  </w:style>
  <w:style w:type="paragraph" w:styleId="16">
    <w:name w:val="Title"/>
    <w:basedOn w:val="1"/>
    <w:next w:val="1"/>
    <w:link w:val="26"/>
    <w:qFormat/>
    <w:uiPriority w:val="10"/>
    <w:pPr>
      <w:spacing w:before="240" w:after="60"/>
      <w:jc w:val="center"/>
      <w:outlineLvl w:val="0"/>
    </w:pPr>
    <w:rPr>
      <w:rFonts w:asciiTheme="majorHAnsi" w:hAnsiTheme="majorHAnsi" w:eastAsiaTheme="majorEastAsia" w:cstheme="majorBidi"/>
      <w:b/>
      <w:bCs/>
      <w:sz w:val="32"/>
      <w:szCs w:val="32"/>
    </w:rPr>
  </w:style>
  <w:style w:type="paragraph" w:styleId="17">
    <w:name w:val="Body Text First Indent"/>
    <w:basedOn w:val="6"/>
    <w:qFormat/>
    <w:uiPriority w:val="0"/>
    <w:pPr>
      <w:ind w:firstLine="420" w:firstLineChars="100"/>
    </w:pPr>
    <w:rPr>
      <w:rFonts w:eastAsia="宋体" w:cs="Times New Roman"/>
      <w:szCs w:val="24"/>
    </w:rPr>
  </w:style>
  <w:style w:type="paragraph" w:styleId="18">
    <w:name w:val="Body Text First Indent 2"/>
    <w:basedOn w:val="8"/>
    <w:next w:val="17"/>
    <w:unhideWhenUsed/>
    <w:qFormat/>
    <w:uiPriority w:val="0"/>
    <w:pPr>
      <w:ind w:firstLine="420" w:firstLineChars="200"/>
    </w:pPr>
  </w:style>
  <w:style w:type="character" w:styleId="21">
    <w:name w:val="Strong"/>
    <w:basedOn w:val="20"/>
    <w:qFormat/>
    <w:uiPriority w:val="0"/>
    <w:rPr>
      <w:b/>
      <w:bCs/>
    </w:rPr>
  </w:style>
  <w:style w:type="character" w:styleId="22">
    <w:name w:val="Hyperlink"/>
    <w:basedOn w:val="20"/>
    <w:unhideWhenUsed/>
    <w:qFormat/>
    <w:uiPriority w:val="99"/>
    <w:rPr>
      <w:color w:val="0000FF" w:themeColor="hyperlink"/>
      <w:u w:val="single"/>
      <w14:textFill>
        <w14:solidFill>
          <w14:schemeClr w14:val="hlink"/>
        </w14:solidFill>
      </w14:textFill>
    </w:rPr>
  </w:style>
  <w:style w:type="character" w:customStyle="1" w:styleId="23">
    <w:name w:val="页眉 字符"/>
    <w:basedOn w:val="20"/>
    <w:link w:val="11"/>
    <w:qFormat/>
    <w:uiPriority w:val="99"/>
    <w:rPr>
      <w:sz w:val="18"/>
      <w:szCs w:val="18"/>
    </w:rPr>
  </w:style>
  <w:style w:type="character" w:customStyle="1" w:styleId="24">
    <w:name w:val="页脚 字符"/>
    <w:basedOn w:val="20"/>
    <w:link w:val="10"/>
    <w:qFormat/>
    <w:uiPriority w:val="99"/>
    <w:rPr>
      <w:sz w:val="18"/>
      <w:szCs w:val="18"/>
    </w:rPr>
  </w:style>
  <w:style w:type="paragraph" w:styleId="25">
    <w:name w:val="List Paragraph"/>
    <w:basedOn w:val="1"/>
    <w:unhideWhenUsed/>
    <w:qFormat/>
    <w:uiPriority w:val="99"/>
    <w:pPr>
      <w:ind w:firstLine="420" w:firstLineChars="200"/>
    </w:pPr>
  </w:style>
  <w:style w:type="character" w:customStyle="1" w:styleId="26">
    <w:name w:val="标题 字符"/>
    <w:basedOn w:val="20"/>
    <w:link w:val="16"/>
    <w:qFormat/>
    <w:uiPriority w:val="10"/>
    <w:rPr>
      <w:rFonts w:asciiTheme="majorHAnsi" w:hAnsiTheme="majorHAnsi" w:eastAsiaTheme="majorEastAsia" w:cstheme="majorBidi"/>
      <w:b/>
      <w:bCs/>
      <w:sz w:val="32"/>
      <w:szCs w:val="32"/>
    </w:rPr>
  </w:style>
  <w:style w:type="character" w:customStyle="1" w:styleId="27">
    <w:name w:val="标题 2 字符"/>
    <w:basedOn w:val="20"/>
    <w:link w:val="3"/>
    <w:qFormat/>
    <w:uiPriority w:val="9"/>
    <w:rPr>
      <w:rFonts w:asciiTheme="majorHAnsi" w:hAnsiTheme="majorHAnsi" w:eastAsiaTheme="majorEastAsia" w:cstheme="majorBidi"/>
      <w:b/>
      <w:bCs/>
      <w:sz w:val="32"/>
      <w:szCs w:val="32"/>
    </w:rPr>
  </w:style>
  <w:style w:type="character" w:customStyle="1" w:styleId="28">
    <w:name w:val="副标题 字符"/>
    <w:basedOn w:val="20"/>
    <w:link w:val="13"/>
    <w:qFormat/>
    <w:uiPriority w:val="11"/>
    <w:rPr>
      <w:b/>
      <w:bCs/>
      <w:kern w:val="28"/>
      <w:sz w:val="32"/>
      <w:szCs w:val="32"/>
    </w:rPr>
  </w:style>
  <w:style w:type="character" w:customStyle="1" w:styleId="29">
    <w:name w:val="标题 3 字符"/>
    <w:basedOn w:val="20"/>
    <w:link w:val="4"/>
    <w:qFormat/>
    <w:uiPriority w:val="9"/>
    <w:rPr>
      <w:b/>
      <w:bCs/>
      <w:sz w:val="32"/>
      <w:szCs w:val="32"/>
    </w:rPr>
  </w:style>
  <w:style w:type="character" w:styleId="30">
    <w:name w:val="Placeholder Text"/>
    <w:basedOn w:val="20"/>
    <w:semiHidden/>
    <w:qFormat/>
    <w:uiPriority w:val="99"/>
    <w:rPr>
      <w:color w:val="808080"/>
    </w:rPr>
  </w:style>
  <w:style w:type="character" w:customStyle="1" w:styleId="31">
    <w:name w:val="标题 1 字符"/>
    <w:basedOn w:val="20"/>
    <w:link w:val="2"/>
    <w:qFormat/>
    <w:uiPriority w:val="9"/>
    <w:rPr>
      <w:b/>
      <w:bCs/>
      <w:kern w:val="44"/>
      <w:sz w:val="44"/>
      <w:szCs w:val="44"/>
    </w:rPr>
  </w:style>
  <w:style w:type="paragraph" w:customStyle="1" w:styleId="32">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3">
    <w:name w:val="标题 4 字符"/>
    <w:basedOn w:val="20"/>
    <w:link w:val="5"/>
    <w:qFormat/>
    <w:uiPriority w:val="9"/>
    <w:rPr>
      <w:rFonts w:asciiTheme="majorHAnsi" w:hAnsiTheme="majorHAnsi" w:eastAsiaTheme="majorEastAsia" w:cstheme="majorBidi"/>
      <w:b/>
      <w:bCs/>
      <w:sz w:val="28"/>
      <w:szCs w:val="28"/>
    </w:rPr>
  </w:style>
  <w:style w:type="paragraph" w:customStyle="1" w:styleId="34">
    <w:name w:val="正文1"/>
    <w:qFormat/>
    <w:uiPriority w:val="0"/>
    <w:pPr>
      <w:widowControl w:val="0"/>
      <w:suppressAutoHyphens w:val="0"/>
      <w:bidi w:val="0"/>
      <w:spacing w:before="0" w:after="0"/>
      <w:jc w:val="both"/>
    </w:pPr>
    <w:rPr>
      <w:rFonts w:asciiTheme="minorHAnsi" w:hAnsiTheme="minorHAnsi" w:eastAsiaTheme="minorEastAsia" w:cstheme="minorBidi"/>
      <w:color w:val="auto"/>
      <w:kern w:val="2"/>
      <w:sz w:val="21"/>
      <w:szCs w:val="22"/>
      <w:lang w:val="en-US" w:eastAsia="zh-CN" w:bidi="ar-SA"/>
    </w:rPr>
  </w:style>
  <w:style w:type="paragraph" w:customStyle="1" w:styleId="35">
    <w:name w:val="无间隔1"/>
    <w:qFormat/>
    <w:uiPriority w:val="1"/>
    <w:pPr>
      <w:widowControl w:val="0"/>
      <w:spacing w:line="660" w:lineRule="exact"/>
      <w:ind w:firstLine="560" w:firstLineChars="200"/>
    </w:pPr>
    <w:rPr>
      <w:rFonts w:ascii="仿宋_GB2312" w:hAnsi="Calibri" w:eastAsia="仿宋_GB2312" w:cs="Times New Roman"/>
      <w:kern w:val="10"/>
      <w:sz w:val="28"/>
      <w:szCs w:val="28"/>
      <w:lang w:val="en-US" w:eastAsia="zh-CN" w:bidi="en-US"/>
    </w:rPr>
  </w:style>
  <w:style w:type="paragraph" w:customStyle="1" w:styleId="36">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6228</Words>
  <Characters>6569</Characters>
  <Lines>72</Lines>
  <Paragraphs>20</Paragraphs>
  <TotalTime>1</TotalTime>
  <ScaleCrop>false</ScaleCrop>
  <LinksUpToDate>false</LinksUpToDate>
  <CharactersWithSpaces>6600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2022-05-25T05:38:16Z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D83E014886214EE1A8E1C5BCF627BF95</vt:lpwstr>
  </property>
</Properties>
</file>